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F00" w14:textId="77777777" w:rsidR="00A360E5" w:rsidRPr="00CC30AD" w:rsidRDefault="00A360E5" w:rsidP="00362F64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aps/>
          <w:sz w:val="28"/>
          <w:u w:val="words"/>
          <w:lang w:val="es-419"/>
        </w:rPr>
      </w:pPr>
      <w:r w:rsidRPr="00CC30AD">
        <w:rPr>
          <w:rFonts w:ascii="Arial" w:hAnsi="Arial" w:cs="Arial"/>
          <w:b/>
          <w:bCs/>
          <w:caps/>
          <w:sz w:val="28"/>
          <w:u w:val="words"/>
          <w:lang w:val="es-419"/>
        </w:rPr>
        <w:t>Índice</w:t>
      </w:r>
    </w:p>
    <w:p w14:paraId="003CF326" w14:textId="77777777" w:rsidR="00A360E5" w:rsidRPr="00CC30AD" w:rsidRDefault="00A360E5" w:rsidP="00FE2411">
      <w:pPr>
        <w:pStyle w:val="OGPRC"/>
        <w:jc w:val="both"/>
        <w:rPr>
          <w:rFonts w:ascii="Arial" w:hAnsi="Arial" w:cs="Arial"/>
          <w:lang w:val="es-419"/>
        </w:rPr>
      </w:pPr>
    </w:p>
    <w:p w14:paraId="4E3C56A1" w14:textId="4D112051" w:rsidR="00AC629A" w:rsidRDefault="0036033D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CC30AD">
        <w:rPr>
          <w:rStyle w:val="Hyperlink"/>
          <w:lang w:val="es-419"/>
        </w:rPr>
        <w:fldChar w:fldCharType="begin"/>
      </w:r>
      <w:r w:rsidR="00A360E5" w:rsidRPr="00CC30AD">
        <w:rPr>
          <w:rStyle w:val="Hyperlink"/>
          <w:lang w:val="es-419"/>
        </w:rPr>
        <w:instrText xml:space="preserve"> TOC \o "1-3" \h \z </w:instrText>
      </w:r>
      <w:r w:rsidRPr="00CC30AD">
        <w:rPr>
          <w:rStyle w:val="Hyperlink"/>
          <w:lang w:val="es-419"/>
        </w:rPr>
        <w:fldChar w:fldCharType="separate"/>
      </w:r>
      <w:hyperlink w:anchor="_Toc139471563" w:history="1">
        <w:r w:rsidR="00AC629A" w:rsidRPr="00BE5EDC">
          <w:rPr>
            <w:rStyle w:val="Hyperlink"/>
            <w:rFonts w:cs="Arial"/>
            <w:noProof/>
            <w:lang w:val="es-419"/>
          </w:rPr>
          <w:t>1.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419"/>
          </w:rPr>
          <w:t>Objetivo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_Toc139471563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2</w:t>
        </w:r>
        <w:r w:rsidR="00AC629A">
          <w:rPr>
            <w:noProof/>
            <w:webHidden/>
          </w:rPr>
          <w:fldChar w:fldCharType="end"/>
        </w:r>
      </w:hyperlink>
    </w:p>
    <w:p w14:paraId="7BD4407E" w14:textId="7DE0D857" w:rsidR="00AC629A" w:rsidRDefault="00323372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39471564" w:history="1">
        <w:r w:rsidR="00AC629A" w:rsidRPr="00BE5EDC">
          <w:rPr>
            <w:rStyle w:val="Hyperlink"/>
            <w:rFonts w:cs="Arial"/>
            <w:noProof/>
            <w:lang w:val="es-419"/>
          </w:rPr>
          <w:t>2.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419"/>
          </w:rPr>
          <w:t>APLICACIÓN Y ÁREAS INVOLUCRADAS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_Toc139471564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2</w:t>
        </w:r>
        <w:r w:rsidR="00AC629A">
          <w:rPr>
            <w:noProof/>
            <w:webHidden/>
          </w:rPr>
          <w:fldChar w:fldCharType="end"/>
        </w:r>
      </w:hyperlink>
    </w:p>
    <w:p w14:paraId="18BB1218" w14:textId="005D1F9F" w:rsidR="00AC629A" w:rsidRDefault="00323372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39471565" w:history="1">
        <w:r w:rsidR="00AC629A" w:rsidRPr="00BE5EDC">
          <w:rPr>
            <w:rStyle w:val="Hyperlink"/>
            <w:rFonts w:cs="Arial"/>
            <w:noProof/>
            <w:lang w:val="es-419"/>
          </w:rPr>
          <w:t>3.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419"/>
          </w:rPr>
          <w:t>Definiciones y Premisas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_Toc139471565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2</w:t>
        </w:r>
        <w:r w:rsidR="00AC629A">
          <w:rPr>
            <w:noProof/>
            <w:webHidden/>
          </w:rPr>
          <w:fldChar w:fldCharType="end"/>
        </w:r>
      </w:hyperlink>
    </w:p>
    <w:p w14:paraId="5BB1E0FC" w14:textId="526956D4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66" w:history="1">
        <w:r w:rsidR="00AC629A" w:rsidRPr="00BE5EDC">
          <w:rPr>
            <w:rStyle w:val="Hyperlink"/>
            <w:noProof/>
            <w:lang w:val="es-419"/>
          </w:rPr>
          <w:t>3.1.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PRINCIPIOS DE SEGURIDAD DE LA INFORMACION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_Toc139471566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2</w:t>
        </w:r>
        <w:r w:rsidR="00AC629A">
          <w:rPr>
            <w:noProof/>
            <w:webHidden/>
          </w:rPr>
          <w:fldChar w:fldCharType="end"/>
        </w:r>
      </w:hyperlink>
    </w:p>
    <w:p w14:paraId="5210FB36" w14:textId="77925D39" w:rsidR="00AC629A" w:rsidRDefault="00323372">
      <w:pPr>
        <w:pStyle w:val="Sumrio3"/>
        <w:tabs>
          <w:tab w:val="left" w:pos="1440"/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1567" w:history="1">
        <w:r w:rsidR="00AC629A" w:rsidRPr="00BE5EDC">
          <w:rPr>
            <w:rStyle w:val="Hyperlink"/>
            <w:noProof/>
            <w:lang w:val="es-419"/>
          </w:rPr>
          <w:t>3.1.1.</w:t>
        </w:r>
        <w:r w:rsidR="00AC62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Código de</w:t>
        </w:r>
        <w:r w:rsidR="00AC629A" w:rsidRPr="00BE5EDC">
          <w:rPr>
            <w:rStyle w:val="Hyperlink"/>
            <w:noProof/>
          </w:rPr>
          <w:t xml:space="preserve"> </w:t>
        </w:r>
        <w:r w:rsidR="00AC629A" w:rsidRPr="00BE5EDC">
          <w:rPr>
            <w:rStyle w:val="Hyperlink"/>
            <w:noProof/>
            <w:lang w:val="es-419"/>
          </w:rPr>
          <w:t>Conducta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_Toc139471567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3</w:t>
        </w:r>
        <w:r w:rsidR="00AC629A">
          <w:rPr>
            <w:noProof/>
            <w:webHidden/>
          </w:rPr>
          <w:fldChar w:fldCharType="end"/>
        </w:r>
      </w:hyperlink>
    </w:p>
    <w:p w14:paraId="70823462" w14:textId="0B781BD1" w:rsidR="00AC629A" w:rsidRDefault="00323372">
      <w:pPr>
        <w:pStyle w:val="Sumrio3"/>
        <w:tabs>
          <w:tab w:val="left" w:pos="1440"/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1568" w:history="1">
        <w:r w:rsidR="00AC629A" w:rsidRPr="00BE5EDC">
          <w:rPr>
            <w:rStyle w:val="Hyperlink"/>
            <w:noProof/>
            <w:lang w:val="es-419"/>
          </w:rPr>
          <w:t>3.1.2.</w:t>
        </w:r>
        <w:r w:rsidR="00AC62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Documentación normativa de seguridad de la información de la Organización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_Toc139471568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4</w:t>
        </w:r>
        <w:r w:rsidR="00AC629A">
          <w:rPr>
            <w:noProof/>
            <w:webHidden/>
          </w:rPr>
          <w:fldChar w:fldCharType="end"/>
        </w:r>
      </w:hyperlink>
    </w:p>
    <w:p w14:paraId="4E2097C6" w14:textId="7F7A3C1F" w:rsidR="00AC629A" w:rsidRDefault="00323372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39471569" w:history="1">
        <w:r w:rsidR="00AC629A" w:rsidRPr="00BE5EDC">
          <w:rPr>
            <w:rStyle w:val="Hyperlink"/>
            <w:rFonts w:cs="Arial"/>
            <w:noProof/>
            <w:lang w:val="es-419"/>
          </w:rPr>
          <w:t>4.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419"/>
          </w:rPr>
          <w:t>RESPONSABILIDAD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_Toc139471569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4</w:t>
        </w:r>
        <w:r w:rsidR="00AC629A">
          <w:rPr>
            <w:noProof/>
            <w:webHidden/>
          </w:rPr>
          <w:fldChar w:fldCharType="end"/>
        </w:r>
      </w:hyperlink>
    </w:p>
    <w:p w14:paraId="536B70A7" w14:textId="6478F623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0" w:history="1">
        <w:r w:rsidR="00AC629A" w:rsidRPr="00BE5EDC">
          <w:rPr>
            <w:rStyle w:val="Hyperlink"/>
            <w:noProof/>
            <w:lang w:val="es-419"/>
          </w:rPr>
          <w:t>4.1.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RESPONSABILIDADES GENERALES DEL PROVEEDOR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_Toc139471570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4</w:t>
        </w:r>
        <w:r w:rsidR="00AC629A">
          <w:rPr>
            <w:noProof/>
            <w:webHidden/>
          </w:rPr>
          <w:fldChar w:fldCharType="end"/>
        </w:r>
      </w:hyperlink>
    </w:p>
    <w:p w14:paraId="5BCD9BD2" w14:textId="4CEDB279" w:rsidR="00AC629A" w:rsidRDefault="00323372">
      <w:pPr>
        <w:pStyle w:val="Sumrio3"/>
        <w:tabs>
          <w:tab w:val="left" w:pos="1440"/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1571" w:history="1">
        <w:r w:rsidR="00AC629A" w:rsidRPr="00BE5EDC">
          <w:rPr>
            <w:rStyle w:val="Hyperlink"/>
            <w:noProof/>
            <w:lang w:val="es-419"/>
          </w:rPr>
          <w:t>4.1.1.</w:t>
        </w:r>
        <w:r w:rsidR="00AC62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Identificación de Desviaciones / Riesgos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_Toc139471571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4</w:t>
        </w:r>
        <w:r w:rsidR="00AC629A">
          <w:rPr>
            <w:noProof/>
            <w:webHidden/>
          </w:rPr>
          <w:fldChar w:fldCharType="end"/>
        </w:r>
      </w:hyperlink>
    </w:p>
    <w:p w14:paraId="79DFA95E" w14:textId="072E0377" w:rsidR="00AC629A" w:rsidRDefault="00323372">
      <w:pPr>
        <w:pStyle w:val="Sumrio3"/>
        <w:tabs>
          <w:tab w:val="left" w:pos="1440"/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9471572" w:history="1">
        <w:r w:rsidR="00AC629A" w:rsidRPr="00BE5EDC">
          <w:rPr>
            <w:rStyle w:val="Hyperlink"/>
            <w:noProof/>
            <w:lang w:val="es-419"/>
          </w:rPr>
          <w:t>4.1.2.</w:t>
        </w:r>
        <w:r w:rsidR="00AC62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Informe de incidentes de seguridad de la información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_Toc139471572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4</w:t>
        </w:r>
        <w:r w:rsidR="00AC629A">
          <w:rPr>
            <w:noProof/>
            <w:webHidden/>
          </w:rPr>
          <w:fldChar w:fldCharType="end"/>
        </w:r>
      </w:hyperlink>
    </w:p>
    <w:p w14:paraId="14717270" w14:textId="6820690E" w:rsidR="00AC629A" w:rsidRDefault="00323372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39471573" w:history="1">
        <w:r w:rsidR="00AC629A" w:rsidRPr="00BE5EDC">
          <w:rPr>
            <w:rStyle w:val="Hyperlink"/>
            <w:rFonts w:cs="Arial"/>
            <w:noProof/>
            <w:lang w:val="es-419"/>
          </w:rPr>
          <w:t>5.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419"/>
          </w:rPr>
          <w:t>Descrição da Política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_Toc139471573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5</w:t>
        </w:r>
        <w:r w:rsidR="00AC629A">
          <w:rPr>
            <w:noProof/>
            <w:webHidden/>
          </w:rPr>
          <w:fldChar w:fldCharType="end"/>
        </w:r>
      </w:hyperlink>
    </w:p>
    <w:p w14:paraId="5F3FECC1" w14:textId="4B7C983A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4" w:history="1">
        <w:r w:rsidR="00AC629A" w:rsidRPr="00BE5EDC">
          <w:rPr>
            <w:rStyle w:val="Hyperlink"/>
            <w:noProof/>
            <w:lang w:val="es-419"/>
          </w:rPr>
          <w:t>5.1.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Gestión de activos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_Toc139471574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5</w:t>
        </w:r>
        <w:r w:rsidR="00AC629A">
          <w:rPr>
            <w:noProof/>
            <w:webHidden/>
          </w:rPr>
          <w:fldChar w:fldCharType="end"/>
        </w:r>
      </w:hyperlink>
    </w:p>
    <w:p w14:paraId="326A9F8D" w14:textId="0147241B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5" w:history="1">
        <w:r w:rsidR="00AC629A" w:rsidRPr="00BE5EDC">
          <w:rPr>
            <w:rStyle w:val="Hyperlink"/>
            <w:noProof/>
            <w:lang w:val="es-419"/>
          </w:rPr>
          <w:t>5.2.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Control de acceso físico y lógico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_Toc139471575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5</w:t>
        </w:r>
        <w:r w:rsidR="00AC629A">
          <w:rPr>
            <w:noProof/>
            <w:webHidden/>
          </w:rPr>
          <w:fldChar w:fldCharType="end"/>
        </w:r>
      </w:hyperlink>
    </w:p>
    <w:p w14:paraId="3F77AC3B" w14:textId="1F7F2B0C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6" w:history="1">
        <w:r w:rsidR="00AC629A" w:rsidRPr="00BE5EDC">
          <w:rPr>
            <w:rStyle w:val="Hyperlink"/>
            <w:noProof/>
            <w:lang w:val="es-419"/>
          </w:rPr>
          <w:t>5.3.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Delimitación del perímetro y protección de la seguridad física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_Toc139471576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6</w:t>
        </w:r>
        <w:r w:rsidR="00AC629A">
          <w:rPr>
            <w:noProof/>
            <w:webHidden/>
          </w:rPr>
          <w:fldChar w:fldCharType="end"/>
        </w:r>
      </w:hyperlink>
    </w:p>
    <w:p w14:paraId="6D171C43" w14:textId="5A91CB66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7" w:history="1">
        <w:r w:rsidR="00AC629A" w:rsidRPr="00BE5EDC">
          <w:rPr>
            <w:rStyle w:val="Hyperlink"/>
            <w:noProof/>
            <w:lang w:val="es-419"/>
          </w:rPr>
          <w:t>5.4.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Uso aceptable de activos y recursos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_Toc139471577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6</w:t>
        </w:r>
        <w:r w:rsidR="00AC629A">
          <w:rPr>
            <w:noProof/>
            <w:webHidden/>
          </w:rPr>
          <w:fldChar w:fldCharType="end"/>
        </w:r>
      </w:hyperlink>
    </w:p>
    <w:p w14:paraId="2AA42576" w14:textId="2945C194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8" w:history="1">
        <w:r w:rsidR="00AC629A" w:rsidRPr="00BE5EDC">
          <w:rPr>
            <w:rStyle w:val="Hyperlink"/>
            <w:noProof/>
            <w:lang w:val="es-419"/>
          </w:rPr>
          <w:t>5.5.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Análisis y garantías de seguridad en los sistemas de información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_Toc139471578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6</w:t>
        </w:r>
        <w:r w:rsidR="00AC629A">
          <w:rPr>
            <w:noProof/>
            <w:webHidden/>
          </w:rPr>
          <w:fldChar w:fldCharType="end"/>
        </w:r>
      </w:hyperlink>
    </w:p>
    <w:p w14:paraId="763DE1BA" w14:textId="091526FB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79" w:history="1">
        <w:r w:rsidR="00AC629A" w:rsidRPr="00BE5EDC">
          <w:rPr>
            <w:rStyle w:val="Hyperlink"/>
            <w:noProof/>
            <w:lang w:val="es-419"/>
          </w:rPr>
          <w:t>5.6.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Recursos Humanos, Interacciones y Comunicaciones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_Toc139471579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6</w:t>
        </w:r>
        <w:r w:rsidR="00AC629A">
          <w:rPr>
            <w:noProof/>
            <w:webHidden/>
          </w:rPr>
          <w:fldChar w:fldCharType="end"/>
        </w:r>
      </w:hyperlink>
    </w:p>
    <w:p w14:paraId="3F098FCF" w14:textId="63FF328C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80" w:history="1">
        <w:r w:rsidR="00AC629A" w:rsidRPr="00BE5EDC">
          <w:rPr>
            <w:rStyle w:val="Hyperlink"/>
            <w:noProof/>
            <w:lang w:val="es-419"/>
          </w:rPr>
          <w:t>5.7.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Planes de Continuidad, Desastre o Situación de Emergencia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_Toc139471580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7</w:t>
        </w:r>
        <w:r w:rsidR="00AC629A">
          <w:rPr>
            <w:noProof/>
            <w:webHidden/>
          </w:rPr>
          <w:fldChar w:fldCharType="end"/>
        </w:r>
      </w:hyperlink>
    </w:p>
    <w:p w14:paraId="6CDEE01F" w14:textId="64D25F4A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81" w:history="1">
        <w:r w:rsidR="00AC629A" w:rsidRPr="00BE5EDC">
          <w:rPr>
            <w:rStyle w:val="Hyperlink"/>
            <w:noProof/>
            <w:lang w:val="es-419"/>
          </w:rPr>
          <w:t>5.8.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Requisitos legales y reglamentarios adicionales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_Toc139471581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7</w:t>
        </w:r>
        <w:r w:rsidR="00AC629A">
          <w:rPr>
            <w:noProof/>
            <w:webHidden/>
          </w:rPr>
          <w:fldChar w:fldCharType="end"/>
        </w:r>
      </w:hyperlink>
    </w:p>
    <w:p w14:paraId="3D4902FE" w14:textId="2BE51D8B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82" w:history="1">
        <w:r w:rsidR="00AC629A" w:rsidRPr="00BE5EDC">
          <w:rPr>
            <w:rStyle w:val="Hyperlink"/>
            <w:noProof/>
            <w:lang w:val="es-419"/>
          </w:rPr>
          <w:t>5.9.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Cifrado, Privacidad y Monitoreo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_Toc139471582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7</w:t>
        </w:r>
        <w:r w:rsidR="00AC629A">
          <w:rPr>
            <w:noProof/>
            <w:webHidden/>
          </w:rPr>
          <w:fldChar w:fldCharType="end"/>
        </w:r>
      </w:hyperlink>
    </w:p>
    <w:p w14:paraId="35049C52" w14:textId="68B41CD1" w:rsidR="00AC629A" w:rsidRDefault="00323372">
      <w:pPr>
        <w:pStyle w:val="Sumrio2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i w:val="0"/>
          <w:noProof/>
          <w:kern w:val="2"/>
          <w:szCs w:val="22"/>
          <w14:ligatures w14:val="standardContextual"/>
        </w:rPr>
      </w:pPr>
      <w:hyperlink w:anchor="_Toc139471583" w:history="1">
        <w:r w:rsidR="00AC629A" w:rsidRPr="00BE5EDC">
          <w:rPr>
            <w:rStyle w:val="Hyperlink"/>
            <w:noProof/>
            <w:lang w:val="es-419"/>
          </w:rPr>
          <w:t>5.10.</w:t>
        </w:r>
        <w:r w:rsidR="00AC629A">
          <w:rPr>
            <w:rFonts w:asciiTheme="minorHAnsi" w:eastAsiaTheme="minorEastAsia" w:hAnsiTheme="minorHAnsi" w:cstheme="minorBidi"/>
            <w:i w:val="0"/>
            <w:noProof/>
            <w:kern w:val="2"/>
            <w:szCs w:val="22"/>
            <w14:ligatures w14:val="standardContextual"/>
          </w:rPr>
          <w:tab/>
        </w:r>
        <w:r w:rsidR="00AC629A" w:rsidRPr="00BE5EDC">
          <w:rPr>
            <w:rStyle w:val="Hyperlink"/>
            <w:noProof/>
            <w:lang w:val="es-419"/>
          </w:rPr>
          <w:t>Contratación subcontratista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_Toc139471583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8</w:t>
        </w:r>
        <w:r w:rsidR="00AC629A">
          <w:rPr>
            <w:noProof/>
            <w:webHidden/>
          </w:rPr>
          <w:fldChar w:fldCharType="end"/>
        </w:r>
      </w:hyperlink>
    </w:p>
    <w:p w14:paraId="0CEDCBA9" w14:textId="60C3F1D6" w:rsidR="00AC629A" w:rsidRDefault="00323372">
      <w:pPr>
        <w:pStyle w:val="Sumrio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39471584" w:history="1">
        <w:r w:rsidR="00AC629A" w:rsidRPr="00BE5EDC">
          <w:rPr>
            <w:rStyle w:val="Hyperlink"/>
            <w:rFonts w:cs="Arial"/>
            <w:noProof/>
            <w:lang w:val="es-CO"/>
          </w:rPr>
          <w:t>6.</w:t>
        </w:r>
        <w:r w:rsidR="00AC629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AC629A" w:rsidRPr="00BE5EDC">
          <w:rPr>
            <w:rStyle w:val="Hyperlink"/>
            <w:rFonts w:cs="Arial"/>
            <w:noProof/>
            <w:lang w:val="es-CO"/>
          </w:rPr>
          <w:t>Referencia a otros documentos</w:t>
        </w:r>
        <w:r w:rsidR="00AC629A">
          <w:rPr>
            <w:noProof/>
            <w:webHidden/>
          </w:rPr>
          <w:tab/>
        </w:r>
        <w:r w:rsidR="00AC629A">
          <w:rPr>
            <w:noProof/>
            <w:webHidden/>
          </w:rPr>
          <w:fldChar w:fldCharType="begin"/>
        </w:r>
        <w:r w:rsidR="00AC629A">
          <w:rPr>
            <w:noProof/>
            <w:webHidden/>
          </w:rPr>
          <w:instrText xml:space="preserve"> PAGEREF _Toc139471584 \h </w:instrText>
        </w:r>
        <w:r w:rsidR="00AC629A">
          <w:rPr>
            <w:noProof/>
            <w:webHidden/>
          </w:rPr>
        </w:r>
        <w:r w:rsidR="00AC629A">
          <w:rPr>
            <w:noProof/>
            <w:webHidden/>
          </w:rPr>
          <w:fldChar w:fldCharType="separate"/>
        </w:r>
        <w:r w:rsidR="00AC629A">
          <w:rPr>
            <w:noProof/>
            <w:webHidden/>
          </w:rPr>
          <w:t>8</w:t>
        </w:r>
        <w:r w:rsidR="00AC629A">
          <w:rPr>
            <w:noProof/>
            <w:webHidden/>
          </w:rPr>
          <w:fldChar w:fldCharType="end"/>
        </w:r>
      </w:hyperlink>
    </w:p>
    <w:p w14:paraId="720A0619" w14:textId="19AACC04" w:rsidR="008E706D" w:rsidRPr="00CC30AD" w:rsidRDefault="0036033D">
      <w:pPr>
        <w:pStyle w:val="Sumrio1"/>
        <w:rPr>
          <w:rFonts w:ascii="Calibri" w:hAnsi="Calibri"/>
          <w:sz w:val="22"/>
          <w:szCs w:val="22"/>
          <w:lang w:val="es-419"/>
        </w:rPr>
      </w:pPr>
      <w:r w:rsidRPr="00CC30AD">
        <w:rPr>
          <w:rStyle w:val="Hyperlink"/>
          <w:lang w:val="es-419"/>
        </w:rPr>
        <w:fldChar w:fldCharType="end"/>
      </w:r>
      <w:r w:rsidRPr="00CC30AD">
        <w:rPr>
          <w:rStyle w:val="Hyperlink"/>
          <w:lang w:val="es-419"/>
        </w:rPr>
        <w:fldChar w:fldCharType="begin"/>
      </w:r>
      <w:r w:rsidR="008E706D" w:rsidRPr="00CC30AD">
        <w:rPr>
          <w:rStyle w:val="Hyperlink"/>
          <w:lang w:val="es-419"/>
        </w:rPr>
        <w:instrText xml:space="preserve"> TOC \o "1-3" \h \z \u </w:instrText>
      </w:r>
      <w:r w:rsidRPr="00CC30AD">
        <w:rPr>
          <w:rStyle w:val="Hyperlink"/>
          <w:lang w:val="es-419"/>
        </w:rPr>
        <w:fldChar w:fldCharType="separate"/>
      </w:r>
    </w:p>
    <w:p w14:paraId="0598E5CC" w14:textId="77777777" w:rsidR="008E706D" w:rsidRPr="00CC30AD" w:rsidRDefault="0036033D">
      <w:pPr>
        <w:pStyle w:val="Sumrio1"/>
        <w:rPr>
          <w:rFonts w:asciiTheme="minorHAnsi" w:eastAsiaTheme="minorEastAsia" w:hAnsiTheme="minorHAnsi" w:cstheme="minorBidi"/>
          <w:sz w:val="22"/>
          <w:szCs w:val="22"/>
          <w:lang w:val="es-419"/>
        </w:rPr>
      </w:pPr>
      <w:r w:rsidRPr="00CC30AD">
        <w:rPr>
          <w:rStyle w:val="Hyperlink"/>
          <w:lang w:val="es-419"/>
        </w:rPr>
        <w:fldChar w:fldCharType="end"/>
      </w:r>
    </w:p>
    <w:p w14:paraId="55B46833" w14:textId="77777777" w:rsidR="00A360E5" w:rsidRPr="00CC30AD" w:rsidRDefault="00A360E5" w:rsidP="00CC7552">
      <w:pPr>
        <w:pStyle w:val="Sumrio1"/>
        <w:rPr>
          <w:lang w:val="es-419"/>
        </w:rPr>
      </w:pPr>
    </w:p>
    <w:p w14:paraId="050E4300" w14:textId="77777777" w:rsidR="00A360E5" w:rsidRPr="00CC30AD" w:rsidRDefault="00A360E5" w:rsidP="00FE2411">
      <w:pPr>
        <w:pStyle w:val="OGPRC"/>
        <w:jc w:val="both"/>
        <w:rPr>
          <w:rFonts w:ascii="Arial" w:hAnsi="Arial" w:cs="Arial"/>
          <w:lang w:val="es-419"/>
        </w:rPr>
      </w:pPr>
    </w:p>
    <w:p w14:paraId="0F2CFBA5" w14:textId="77777777" w:rsidR="00A360E5" w:rsidRPr="00CC30AD" w:rsidRDefault="00A360E5" w:rsidP="00FE2411">
      <w:pPr>
        <w:pStyle w:val="OGPRC"/>
        <w:jc w:val="both"/>
        <w:rPr>
          <w:rFonts w:ascii="Arial" w:hAnsi="Arial" w:cs="Arial"/>
          <w:lang w:val="es-419"/>
        </w:rPr>
      </w:pPr>
    </w:p>
    <w:p w14:paraId="4BBE9599" w14:textId="77777777" w:rsidR="00A360E5" w:rsidRPr="00CC30AD" w:rsidRDefault="00A360E5" w:rsidP="00FE2411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br w:type="page"/>
      </w:r>
      <w:bookmarkStart w:id="0" w:name="_Toc139471563"/>
      <w:r w:rsidRPr="00CC30AD">
        <w:rPr>
          <w:rFonts w:ascii="Arial" w:hAnsi="Arial" w:cs="Arial"/>
          <w:lang w:val="es-419"/>
        </w:rPr>
        <w:lastRenderedPageBreak/>
        <w:t>Objetivo</w:t>
      </w:r>
      <w:bookmarkEnd w:id="0"/>
    </w:p>
    <w:p w14:paraId="1FC5B7D6" w14:textId="3498922C" w:rsidR="00EE6832" w:rsidRPr="00CC30AD" w:rsidRDefault="00351CE9" w:rsidP="00FE2411">
      <w:pPr>
        <w:pStyle w:val="OGPRC"/>
        <w:ind w:left="96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El objetivo de esta política de seguridad de la información es guiar a los Proveedores de </w:t>
      </w:r>
      <w:r w:rsidR="00C904FC">
        <w:rPr>
          <w:rFonts w:ascii="Arial" w:hAnsi="Arial" w:cs="Arial"/>
          <w:lang w:val="es-419"/>
        </w:rPr>
        <w:t xml:space="preserve">la Organización (ver </w:t>
      </w:r>
      <w:r w:rsidR="00C904FC">
        <w:rPr>
          <w:rFonts w:ascii="Arial" w:hAnsi="Arial" w:cs="Arial"/>
          <w:lang w:val="es-419"/>
        </w:rPr>
        <w:fldChar w:fldCharType="begin"/>
      </w:r>
      <w:r w:rsidR="00C904FC">
        <w:rPr>
          <w:rFonts w:ascii="Arial" w:hAnsi="Arial" w:cs="Arial"/>
          <w:lang w:val="es-419"/>
        </w:rPr>
        <w:instrText xml:space="preserve"> REF _Ref139470503 \h </w:instrText>
      </w:r>
      <w:r w:rsidR="00C904FC">
        <w:rPr>
          <w:rFonts w:ascii="Arial" w:hAnsi="Arial" w:cs="Arial"/>
          <w:lang w:val="es-419"/>
        </w:rPr>
      </w:r>
      <w:r w:rsidR="00C904FC">
        <w:rPr>
          <w:rFonts w:ascii="Arial" w:hAnsi="Arial" w:cs="Arial"/>
          <w:lang w:val="es-419"/>
        </w:rPr>
        <w:fldChar w:fldCharType="separate"/>
      </w:r>
      <w:r w:rsidR="00C904FC">
        <w:rPr>
          <w:rFonts w:ascii="Arial" w:hAnsi="Arial" w:cs="Arial"/>
          <w:lang w:val="es-419"/>
        </w:rPr>
        <w:t>Definiciones y Premisas</w:t>
      </w:r>
      <w:r w:rsidR="00C904FC">
        <w:rPr>
          <w:rFonts w:ascii="Arial" w:hAnsi="Arial" w:cs="Arial"/>
          <w:lang w:val="es-419"/>
        </w:rPr>
        <w:fldChar w:fldCharType="end"/>
      </w:r>
      <w:r w:rsidR="00C904FC">
        <w:rPr>
          <w:rFonts w:ascii="Arial" w:hAnsi="Arial" w:cs="Arial"/>
          <w:lang w:val="es-419"/>
        </w:rPr>
        <w:t>)</w:t>
      </w:r>
      <w:r w:rsidRPr="00CC30AD">
        <w:rPr>
          <w:rFonts w:ascii="Arial" w:hAnsi="Arial" w:cs="Arial"/>
          <w:lang w:val="es-419"/>
        </w:rPr>
        <w:t xml:space="preserve"> en las directrices de seguridad de la información vigentes, así como describir su participación y responsabilidad en el cumplimiento de los objetivos y estrategias de excelencia establecidos por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 xml:space="preserve"> como proveedor de productos y servicios de tecnología de la información. Las instrucciones y reglas descritas en el presente documento deben seguirse para garantizar, de manera coherente y eficiente, la protección de la información proporcionada por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 xml:space="preserve">, así como el uso adecuado de los recursos tecnológicos, entornos y dependencias a los que acceden los Proveedores debido a la prestación de servicios, garantizando la custodia correcta y evitando amenazas deliberadas o accidentales.  </w:t>
      </w:r>
    </w:p>
    <w:p w14:paraId="2722EC81" w14:textId="77777777" w:rsidR="00351CE9" w:rsidRPr="00CC30AD" w:rsidRDefault="00351CE9" w:rsidP="005D0024">
      <w:pPr>
        <w:pStyle w:val="OGPRC"/>
        <w:jc w:val="both"/>
        <w:rPr>
          <w:rFonts w:ascii="Arial" w:hAnsi="Arial" w:cs="Arial"/>
          <w:lang w:val="es-419"/>
        </w:rPr>
      </w:pPr>
    </w:p>
    <w:p w14:paraId="7F2A5F3C" w14:textId="0F963012" w:rsidR="00A360E5" w:rsidRPr="00CC30AD" w:rsidRDefault="00351CE9" w:rsidP="00FE2411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lang w:val="es-419"/>
        </w:rPr>
      </w:pPr>
      <w:bookmarkStart w:id="1" w:name="_Toc139471564"/>
      <w:r w:rsidRPr="00CC30AD">
        <w:rPr>
          <w:rFonts w:ascii="Arial" w:hAnsi="Arial" w:cs="Arial"/>
          <w:lang w:val="es-419"/>
        </w:rPr>
        <w:t>APLICACIÓN Y ÁREAS INVOLUCRADAS</w:t>
      </w:r>
      <w:bookmarkEnd w:id="1"/>
    </w:p>
    <w:p w14:paraId="37118F94" w14:textId="3060AD4B" w:rsidR="0035437B" w:rsidRPr="00CC30AD" w:rsidRDefault="00351CE9" w:rsidP="00FE2411">
      <w:pPr>
        <w:pStyle w:val="OGPRC"/>
        <w:ind w:left="96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Proveedores y </w:t>
      </w:r>
      <w:r w:rsidR="001018D5" w:rsidRPr="001018D5">
        <w:rPr>
          <w:rFonts w:ascii="Arial" w:hAnsi="Arial" w:cs="Arial"/>
          <w:lang w:val="es-419"/>
        </w:rPr>
        <w:t>socio</w:t>
      </w:r>
      <w:r w:rsidR="001018D5">
        <w:rPr>
          <w:rFonts w:ascii="Arial" w:hAnsi="Arial" w:cs="Arial"/>
          <w:lang w:val="es-419"/>
        </w:rPr>
        <w:t>s</w:t>
      </w:r>
      <w:r w:rsidR="001018D5" w:rsidRPr="001018D5">
        <w:rPr>
          <w:rFonts w:ascii="Arial" w:hAnsi="Arial" w:cs="Arial"/>
          <w:lang w:val="es-419"/>
        </w:rPr>
        <w:t xml:space="preserve"> comercial</w:t>
      </w:r>
      <w:r w:rsidR="001018D5">
        <w:rPr>
          <w:rFonts w:ascii="Arial" w:hAnsi="Arial" w:cs="Arial"/>
          <w:lang w:val="es-419"/>
        </w:rPr>
        <w:t>es</w:t>
      </w:r>
      <w:r w:rsidRPr="00CC30AD">
        <w:rPr>
          <w:rFonts w:ascii="Arial" w:hAnsi="Arial" w:cs="Arial"/>
          <w:lang w:val="es-419"/>
        </w:rPr>
        <w:t xml:space="preserve"> de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>.</w:t>
      </w:r>
    </w:p>
    <w:p w14:paraId="636C5BC7" w14:textId="77777777" w:rsidR="00351CE9" w:rsidRPr="00CC30AD" w:rsidRDefault="00351CE9" w:rsidP="005D0024">
      <w:pPr>
        <w:pStyle w:val="OGPRC"/>
        <w:jc w:val="both"/>
        <w:rPr>
          <w:rFonts w:ascii="Arial" w:hAnsi="Arial" w:cs="Arial"/>
          <w:lang w:val="es-419"/>
        </w:rPr>
      </w:pPr>
    </w:p>
    <w:p w14:paraId="07038936" w14:textId="3A50E962" w:rsidR="00CE4361" w:rsidRDefault="00CE4361" w:rsidP="00FE2411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lang w:val="es-419"/>
        </w:rPr>
      </w:pPr>
      <w:bookmarkStart w:id="2" w:name="_Ref139470503"/>
      <w:bookmarkStart w:id="3" w:name="_Toc139471565"/>
      <w:r>
        <w:rPr>
          <w:rFonts w:ascii="Arial" w:hAnsi="Arial" w:cs="Arial"/>
          <w:lang w:val="es-419"/>
        </w:rPr>
        <w:t>Definiciones y Premisas</w:t>
      </w:r>
      <w:bookmarkEnd w:id="2"/>
      <w:bookmarkEnd w:id="3"/>
    </w:p>
    <w:p w14:paraId="6BE98105" w14:textId="23E39E1D" w:rsidR="00C904FC" w:rsidRDefault="00C904FC" w:rsidP="00C904FC">
      <w:pPr>
        <w:ind w:left="960"/>
        <w:rPr>
          <w:rFonts w:ascii="Arial" w:hAnsi="Arial" w:cs="Arial"/>
          <w:sz w:val="20"/>
          <w:szCs w:val="20"/>
          <w:lang w:val="es-CL"/>
        </w:rPr>
      </w:pPr>
      <w:r w:rsidRPr="00CA7E12">
        <w:rPr>
          <w:rFonts w:ascii="Arial" w:hAnsi="Arial" w:cs="Arial"/>
          <w:b/>
          <w:bCs/>
          <w:sz w:val="20"/>
          <w:szCs w:val="20"/>
          <w:lang w:val="es-CL"/>
        </w:rPr>
        <w:t>Organización</w:t>
      </w:r>
      <w:r>
        <w:rPr>
          <w:rFonts w:ascii="Arial" w:hAnsi="Arial" w:cs="Arial"/>
          <w:sz w:val="20"/>
          <w:szCs w:val="20"/>
          <w:lang w:val="es-CL"/>
        </w:rPr>
        <w:t>: TIVIT, Takoda y demás compañías de acuerdo con la aplicabilidad</w:t>
      </w:r>
    </w:p>
    <w:p w14:paraId="19D9DCC3" w14:textId="77777777" w:rsidR="00C904FC" w:rsidRPr="00C904FC" w:rsidRDefault="00C904FC" w:rsidP="00C904FC">
      <w:pPr>
        <w:ind w:left="960"/>
        <w:rPr>
          <w:lang w:val="es-419"/>
        </w:rPr>
      </w:pPr>
    </w:p>
    <w:p w14:paraId="38EBD74E" w14:textId="3006915E" w:rsidR="00A360E5" w:rsidRPr="00CC30AD" w:rsidRDefault="00DA1E8E" w:rsidP="00CE4361">
      <w:pPr>
        <w:pStyle w:val="Ttulo2"/>
        <w:rPr>
          <w:lang w:val="es-419"/>
        </w:rPr>
      </w:pPr>
      <w:bookmarkStart w:id="4" w:name="_Toc139471566"/>
      <w:r w:rsidRPr="00CC30AD">
        <w:rPr>
          <w:lang w:val="es-419"/>
        </w:rPr>
        <w:t>PRINCIPIOS DE SEGURIDAD DE LA INFORMACION</w:t>
      </w:r>
      <w:bookmarkEnd w:id="4"/>
    </w:p>
    <w:p w14:paraId="4AAF9B6F" w14:textId="272182F1" w:rsidR="00A360E5" w:rsidRPr="00CC30AD" w:rsidRDefault="00DA1E8E" w:rsidP="00CE4361">
      <w:pPr>
        <w:pStyle w:val="OGPRC"/>
        <w:ind w:left="156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Todos los Proveedores se comprometerán a observar la política de seguridad de la información de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 xml:space="preserve"> y no proporcionar o apropiarse indebidamente de los recursos de información, utilizando sistemas y recursos tecnológicos únicamente de acuerdo con las autorizaciones e instrucciones especificadas por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>, mediante el seguimiento y la preservación de los activos. También deben estar impregnad</w:t>
      </w:r>
      <w:r w:rsidR="00B46E0D">
        <w:rPr>
          <w:rFonts w:ascii="Arial" w:hAnsi="Arial" w:cs="Arial"/>
          <w:lang w:val="es-419"/>
        </w:rPr>
        <w:t>o</w:t>
      </w:r>
      <w:r w:rsidRPr="00CC30AD">
        <w:rPr>
          <w:rFonts w:ascii="Arial" w:hAnsi="Arial" w:cs="Arial"/>
          <w:lang w:val="es-419"/>
        </w:rPr>
        <w:t>s de mantener y preservar los principios básicos de la seguridad de la información:</w:t>
      </w:r>
    </w:p>
    <w:p w14:paraId="4DEAD1D5" w14:textId="70935DF4" w:rsidR="00093AA7" w:rsidRPr="00CC30AD" w:rsidRDefault="00DA1E8E" w:rsidP="00CE4361">
      <w:pPr>
        <w:pStyle w:val="OGPRC"/>
        <w:numPr>
          <w:ilvl w:val="0"/>
          <w:numId w:val="40"/>
        </w:numPr>
        <w:ind w:left="192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Confidencialidad – El Proveedor debe contribuir al mantenimiento de la confidencialidad y restricción del acceso a la información compartida o a la que se puede </w:t>
      </w:r>
      <w:r w:rsidR="00C904FC" w:rsidRPr="00CC30AD">
        <w:rPr>
          <w:rFonts w:ascii="Arial" w:hAnsi="Arial" w:cs="Arial"/>
          <w:lang w:val="es-419"/>
        </w:rPr>
        <w:t>acceder debido</w:t>
      </w:r>
      <w:r w:rsidRPr="00CC30AD">
        <w:rPr>
          <w:rFonts w:ascii="Arial" w:hAnsi="Arial" w:cs="Arial"/>
          <w:lang w:val="es-419"/>
        </w:rPr>
        <w:t xml:space="preserve"> al ejercicio de su función y servicio contratado. Toda la información compartida o accesible para el Proveedor debe clasificarse como confidencial y pertenecer a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 xml:space="preserve">.  </w:t>
      </w:r>
    </w:p>
    <w:p w14:paraId="4480B06B" w14:textId="3C5EE44A" w:rsidR="007D1AEA" w:rsidRPr="00CC30AD" w:rsidRDefault="00D61A5D" w:rsidP="00CE4361">
      <w:pPr>
        <w:pStyle w:val="OGPRC"/>
        <w:numPr>
          <w:ilvl w:val="0"/>
          <w:numId w:val="40"/>
        </w:numPr>
        <w:ind w:left="192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Integridad – El Proveedor se compromete con el uso adecuado y autorizado de los activos de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>, incluida la información. No se permite el manejo o edición de activos de información fuera de su ámbito de trabajo o limitaciones impuestas por procedimientos o controles de acceso a los sistemas de información.</w:t>
      </w:r>
    </w:p>
    <w:p w14:paraId="17FCE31F" w14:textId="41C57C91" w:rsidR="00F712E8" w:rsidRPr="00CC30AD" w:rsidRDefault="00D61A5D" w:rsidP="00CE4361">
      <w:pPr>
        <w:pStyle w:val="OGPRC"/>
        <w:numPr>
          <w:ilvl w:val="0"/>
          <w:numId w:val="40"/>
        </w:numPr>
        <w:ind w:left="192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Disponibilidad – El Proveedor valora la preservación de los entornos </w:t>
      </w:r>
      <w:r w:rsidR="00C904FC">
        <w:rPr>
          <w:rFonts w:ascii="Arial" w:hAnsi="Arial" w:cs="Arial"/>
          <w:lang w:val="es-419"/>
        </w:rPr>
        <w:t>de la Organización</w:t>
      </w:r>
      <w:r w:rsidRPr="00CC30AD">
        <w:rPr>
          <w:rFonts w:ascii="Arial" w:hAnsi="Arial" w:cs="Arial"/>
          <w:lang w:val="es-419"/>
        </w:rPr>
        <w:t xml:space="preserve"> y los recursos tecnológicos de su suministro o soporte, con el fin de favorecer la continuidad y la oferta ininterrumpida de servicios.  </w:t>
      </w:r>
    </w:p>
    <w:p w14:paraId="5BA1E577" w14:textId="77777777" w:rsidR="00977152" w:rsidRPr="00CC30AD" w:rsidRDefault="00977152" w:rsidP="00CE4361">
      <w:pPr>
        <w:pStyle w:val="OGPRC"/>
        <w:ind w:left="2288"/>
        <w:jc w:val="both"/>
        <w:rPr>
          <w:rFonts w:ascii="Arial" w:hAnsi="Arial" w:cs="Arial"/>
          <w:lang w:val="es-419"/>
        </w:rPr>
      </w:pPr>
    </w:p>
    <w:p w14:paraId="55A2A91D" w14:textId="502100A7" w:rsidR="00CC30AD" w:rsidRPr="00CC30AD" w:rsidRDefault="00CC30AD" w:rsidP="00CE4361">
      <w:pPr>
        <w:pStyle w:val="OGPRC"/>
        <w:ind w:left="156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lastRenderedPageBreak/>
        <w:t xml:space="preserve">Se considera un incidente de seguridad de la información que involucra a los Proveedores, cualquier violación de los principios de seguridad de la información y, en particular, la violación de datos: caracterizada por una violación de seguridad que conduce a la destrucción accidental o ilegal, pérdida o divulgación no autorizada, acceso a datos protegidos transmitidos o almacenados, y procesamiento o procesamiento no permitido.  </w:t>
      </w:r>
    </w:p>
    <w:p w14:paraId="5906258F" w14:textId="1D22DDD0" w:rsidR="0094612B" w:rsidRPr="00CC30AD" w:rsidRDefault="00CC30AD" w:rsidP="00CE4361">
      <w:pPr>
        <w:pStyle w:val="OGPRC"/>
        <w:ind w:left="1568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>Los incidentes de seguridad derivados de los Proveedores pueden dar lugar a investigaciones que resulten en sanciones y responsabilidad legal, así como cancelaciones de contratos y el deber de indemnizar.</w:t>
      </w:r>
    </w:p>
    <w:p w14:paraId="5BDBCD2B" w14:textId="77777777" w:rsidR="00977152" w:rsidRPr="00CC30AD" w:rsidRDefault="00977152" w:rsidP="00FE2411">
      <w:pPr>
        <w:pStyle w:val="OGPRC"/>
        <w:ind w:left="960"/>
        <w:jc w:val="both"/>
        <w:rPr>
          <w:rFonts w:ascii="Arial" w:hAnsi="Arial" w:cs="Arial"/>
          <w:lang w:val="es-419"/>
        </w:rPr>
      </w:pPr>
    </w:p>
    <w:p w14:paraId="1A5ACBE1" w14:textId="54B0C671" w:rsidR="00A360E5" w:rsidRPr="00CC30AD" w:rsidRDefault="000D7DB9" w:rsidP="00CE4361">
      <w:pPr>
        <w:pStyle w:val="Ttulo3"/>
        <w:rPr>
          <w:lang w:val="es-419"/>
        </w:rPr>
      </w:pPr>
      <w:bookmarkStart w:id="5" w:name="_Toc139471567"/>
      <w:r w:rsidRPr="00CC30AD">
        <w:rPr>
          <w:lang w:val="es-419"/>
        </w:rPr>
        <w:t>Códi</w:t>
      </w:r>
      <w:r w:rsidR="003B5B06" w:rsidRPr="00CC30AD">
        <w:rPr>
          <w:lang w:val="es-419"/>
        </w:rPr>
        <w:t>g</w:t>
      </w:r>
      <w:r w:rsidRPr="00CC30AD">
        <w:rPr>
          <w:lang w:val="es-419"/>
        </w:rPr>
        <w:t>o de</w:t>
      </w:r>
      <w:r w:rsidR="00CC30AD" w:rsidRPr="00CC30AD">
        <w:t xml:space="preserve"> </w:t>
      </w:r>
      <w:r w:rsidR="00CC30AD" w:rsidRPr="00CC30AD">
        <w:rPr>
          <w:lang w:val="es-419"/>
        </w:rPr>
        <w:t>Conducta</w:t>
      </w:r>
      <w:bookmarkEnd w:id="5"/>
    </w:p>
    <w:p w14:paraId="33D1318C" w14:textId="6A15047E" w:rsidR="00CC30AD" w:rsidRPr="00CC30AD" w:rsidRDefault="00CC30AD" w:rsidP="00CE4361">
      <w:pPr>
        <w:pStyle w:val="OGPRC"/>
        <w:ind w:left="228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Es responsabilidad de todos los empleados, proveedores y socios de </w:t>
      </w:r>
      <w:r w:rsidR="00C904FC" w:rsidRPr="00CC30AD">
        <w:rPr>
          <w:rFonts w:ascii="Arial" w:hAnsi="Arial" w:cs="Arial"/>
          <w:lang w:val="es-419"/>
        </w:rPr>
        <w:t>negocios</w:t>
      </w:r>
      <w:r w:rsidRPr="00CC30AD">
        <w:rPr>
          <w:rFonts w:ascii="Arial" w:hAnsi="Arial" w:cs="Arial"/>
          <w:lang w:val="es-419"/>
        </w:rPr>
        <w:t xml:space="preserve"> de </w:t>
      </w:r>
      <w:r w:rsidR="00C904FC">
        <w:rPr>
          <w:rFonts w:ascii="Arial" w:hAnsi="Arial" w:cs="Arial"/>
          <w:lang w:val="es-419"/>
        </w:rPr>
        <w:t>la Organización</w:t>
      </w:r>
      <w:r w:rsidRPr="00CC30AD">
        <w:rPr>
          <w:rFonts w:ascii="Arial" w:hAnsi="Arial" w:cs="Arial"/>
          <w:lang w:val="es-419"/>
        </w:rPr>
        <w:t xml:space="preserve">, la conducta correcta y ética, obedeciendo los preceptos de respeto a las personas y la preservación de la imagen de </w:t>
      </w:r>
      <w:r w:rsidR="00C904FC">
        <w:rPr>
          <w:rFonts w:ascii="Arial" w:hAnsi="Arial" w:cs="Arial"/>
          <w:lang w:val="es-419"/>
        </w:rPr>
        <w:t>la Organización</w:t>
      </w:r>
      <w:r w:rsidR="00C904FC" w:rsidRPr="00CC30AD">
        <w:rPr>
          <w:rFonts w:ascii="Arial" w:hAnsi="Arial" w:cs="Arial"/>
          <w:lang w:val="es-419"/>
        </w:rPr>
        <w:t xml:space="preserve"> </w:t>
      </w:r>
      <w:r w:rsidRPr="00CC30AD">
        <w:rPr>
          <w:rFonts w:ascii="Arial" w:hAnsi="Arial" w:cs="Arial"/>
          <w:lang w:val="es-419"/>
        </w:rPr>
        <w:t xml:space="preserve">y su compromiso con la seguridad de la información.  </w:t>
      </w:r>
    </w:p>
    <w:p w14:paraId="1168DEB3" w14:textId="2D31ED7B" w:rsidR="00A61638" w:rsidRPr="00CC30AD" w:rsidRDefault="00CC30AD" w:rsidP="00CE4361">
      <w:pPr>
        <w:pStyle w:val="OGPRC"/>
        <w:ind w:left="228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 xml:space="preserve">Se espera que los Proveedores se comporten éticamente y con alta moral, respeto y cumplimiento de las leyes vigentes, así como de las regulaciones </w:t>
      </w:r>
      <w:r w:rsidR="00C904FC">
        <w:rPr>
          <w:rFonts w:ascii="Arial" w:hAnsi="Arial" w:cs="Arial"/>
          <w:lang w:val="es-419"/>
        </w:rPr>
        <w:t>de la Organización</w:t>
      </w:r>
      <w:r w:rsidRPr="00CC30AD">
        <w:rPr>
          <w:rFonts w:ascii="Arial" w:hAnsi="Arial" w:cs="Arial"/>
          <w:lang w:val="es-419"/>
        </w:rPr>
        <w:t>, incluyendo:</w:t>
      </w:r>
    </w:p>
    <w:p w14:paraId="136D7691" w14:textId="377FC8A0" w:rsidR="00D270DC" w:rsidRPr="00CC30AD" w:rsidRDefault="00CC30AD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CC30AD">
        <w:rPr>
          <w:rFonts w:ascii="Arial" w:hAnsi="Arial" w:cs="Arial"/>
          <w:lang w:val="es-419"/>
        </w:rPr>
        <w:t>Realizar trabajo profesional con responsabilidad, dedicación, honestidad y justicia, siempre buscando la mejor solución;</w:t>
      </w:r>
    </w:p>
    <w:p w14:paraId="30AA26CE" w14:textId="33063DF2" w:rsidR="00D270DC" w:rsidRPr="00CC30AD" w:rsidRDefault="00D73678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D73678">
        <w:rPr>
          <w:rFonts w:ascii="Arial" w:hAnsi="Arial" w:cs="Arial"/>
          <w:lang w:val="es-419"/>
        </w:rPr>
        <w:t>Esforzarse por adquirir continuamente habilidades técnicas y profesionales, mantenerse siempre al día con los avances en la profesión y las especialidades;</w:t>
      </w:r>
    </w:p>
    <w:p w14:paraId="0A9F6842" w14:textId="5252631D" w:rsidR="00D270DC" w:rsidRPr="00CC30AD" w:rsidRDefault="00072930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072930">
        <w:rPr>
          <w:rFonts w:ascii="Arial" w:hAnsi="Arial" w:cs="Arial"/>
          <w:lang w:val="es-419"/>
        </w:rPr>
        <w:t>Actuar dentro de los límites de su competencia profesional;</w:t>
      </w:r>
    </w:p>
    <w:p w14:paraId="206F6107" w14:textId="6F93C104" w:rsidR="00D270DC" w:rsidRPr="00CC30AD" w:rsidRDefault="00072930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072930">
        <w:rPr>
          <w:rFonts w:ascii="Arial" w:hAnsi="Arial" w:cs="Arial"/>
          <w:lang w:val="es-419"/>
        </w:rPr>
        <w:t>Mantener el secreto profesional de la información a la que tiene acceso debido al ejercicio de sus actividades contratadas;</w:t>
      </w:r>
    </w:p>
    <w:p w14:paraId="6BEA1418" w14:textId="0E4C5730" w:rsidR="00093AA7" w:rsidRPr="00CC30AD" w:rsidRDefault="00072930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072930">
        <w:rPr>
          <w:rFonts w:ascii="Arial" w:hAnsi="Arial" w:cs="Arial"/>
          <w:lang w:val="es-419"/>
        </w:rPr>
        <w:t xml:space="preserve">Cumplir con las expectativas de confianza depositadas por </w:t>
      </w:r>
      <w:r w:rsidR="00C904FC">
        <w:rPr>
          <w:rFonts w:ascii="Arial" w:hAnsi="Arial" w:cs="Arial"/>
          <w:lang w:val="es-419"/>
        </w:rPr>
        <w:t>la Organización</w:t>
      </w:r>
      <w:r w:rsidRPr="00072930">
        <w:rPr>
          <w:rFonts w:ascii="Arial" w:hAnsi="Arial" w:cs="Arial"/>
          <w:lang w:val="es-419"/>
        </w:rPr>
        <w:t xml:space="preserve">, accediendo y utilizando recursos </w:t>
      </w:r>
      <w:proofErr w:type="spellStart"/>
      <w:r w:rsidRPr="00072930">
        <w:rPr>
          <w:rFonts w:ascii="Arial" w:hAnsi="Arial" w:cs="Arial"/>
          <w:lang w:val="es-419"/>
        </w:rPr>
        <w:t>y</w:t>
      </w:r>
      <w:proofErr w:type="spellEnd"/>
      <w:r w:rsidRPr="00072930">
        <w:rPr>
          <w:rFonts w:ascii="Arial" w:hAnsi="Arial" w:cs="Arial"/>
          <w:lang w:val="es-419"/>
        </w:rPr>
        <w:t xml:space="preserve"> información sólo en el límite de la necesidad de realizar su trabajo y autorización otorgada;</w:t>
      </w:r>
    </w:p>
    <w:p w14:paraId="0E11D2A9" w14:textId="7CDCEB4E" w:rsidR="00D270DC" w:rsidRPr="00CC30AD" w:rsidRDefault="00072930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072930">
        <w:rPr>
          <w:rFonts w:ascii="Arial" w:hAnsi="Arial" w:cs="Arial"/>
          <w:lang w:val="es-419"/>
        </w:rPr>
        <w:t>Guiar su relación con los colegas sobre los principios de consideración, respeto y solidaridad, así como llevar a cabo actividades profesionales, que impliquen interacción o contribución en grupos, sin discriminación de ningún tipo, sea de color, sexo, nacionalidad, edad, religión, estado civil o cualquier otra condición humana;</w:t>
      </w:r>
    </w:p>
    <w:p w14:paraId="5CCB4D46" w14:textId="134FBA52" w:rsidR="00AF40EF" w:rsidRPr="00CC30AD" w:rsidRDefault="00184D7F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531B34">
        <w:rPr>
          <w:lang w:val="es-419"/>
        </w:rPr>
        <w:t>Cumplir co</w:t>
      </w:r>
      <w:r w:rsidR="00013770">
        <w:rPr>
          <w:lang w:val="es-419"/>
        </w:rPr>
        <w:t>n</w:t>
      </w:r>
      <w:r w:rsidRPr="00531B34">
        <w:rPr>
          <w:lang w:val="es-419"/>
        </w:rPr>
        <w:t xml:space="preserve"> c</w:t>
      </w:r>
      <w:r w:rsidRPr="00184D7F">
        <w:rPr>
          <w:rFonts w:ascii="Arial" w:hAnsi="Arial" w:cs="Arial"/>
          <w:lang w:val="es-419"/>
        </w:rPr>
        <w:t>ompromisos y plazos;</w:t>
      </w:r>
    </w:p>
    <w:p w14:paraId="7E6052E3" w14:textId="7E9C7ACD" w:rsidR="00A61638" w:rsidRPr="00CC30AD" w:rsidRDefault="00184D7F" w:rsidP="00CE4361">
      <w:pPr>
        <w:pStyle w:val="OGPRC"/>
        <w:numPr>
          <w:ilvl w:val="1"/>
          <w:numId w:val="42"/>
        </w:numPr>
        <w:ind w:left="2760"/>
        <w:jc w:val="both"/>
        <w:rPr>
          <w:rFonts w:ascii="Arial" w:hAnsi="Arial" w:cs="Arial"/>
          <w:lang w:val="es-419"/>
        </w:rPr>
      </w:pPr>
      <w:r w:rsidRPr="00184D7F">
        <w:rPr>
          <w:rFonts w:ascii="Arial" w:hAnsi="Arial" w:cs="Arial"/>
          <w:lang w:val="es-419"/>
        </w:rPr>
        <w:t xml:space="preserve">No realice actos deliberados que puedan comprometer la seguridad, privacidad o que sirvan para disminuir o cancelar los controles y protecciones de seguridad establecidos por </w:t>
      </w:r>
      <w:r w:rsidR="00C904FC">
        <w:rPr>
          <w:rFonts w:ascii="Arial" w:hAnsi="Arial" w:cs="Arial"/>
          <w:lang w:val="es-419"/>
        </w:rPr>
        <w:t>la Organización</w:t>
      </w:r>
      <w:r w:rsidRPr="00184D7F">
        <w:rPr>
          <w:rFonts w:ascii="Arial" w:hAnsi="Arial" w:cs="Arial"/>
          <w:lang w:val="es-419"/>
        </w:rPr>
        <w:t>.</w:t>
      </w:r>
    </w:p>
    <w:p w14:paraId="5058D436" w14:textId="77777777" w:rsidR="00AF40EF" w:rsidRPr="00CC30AD" w:rsidRDefault="00AF40EF" w:rsidP="00AF40EF">
      <w:pPr>
        <w:pStyle w:val="OGPRC"/>
        <w:ind w:left="1680"/>
        <w:jc w:val="both"/>
        <w:rPr>
          <w:rFonts w:ascii="Arial" w:hAnsi="Arial" w:cs="Arial"/>
          <w:lang w:val="es-419"/>
        </w:rPr>
      </w:pPr>
    </w:p>
    <w:p w14:paraId="7AD1FE4B" w14:textId="19434B0B" w:rsidR="00EE6832" w:rsidRPr="00CC30AD" w:rsidRDefault="000D54A7" w:rsidP="00CE4361">
      <w:pPr>
        <w:pStyle w:val="Ttulo3"/>
        <w:rPr>
          <w:lang w:val="es-419"/>
        </w:rPr>
      </w:pPr>
      <w:bookmarkStart w:id="6" w:name="_Toc139471568"/>
      <w:r w:rsidRPr="000D54A7">
        <w:rPr>
          <w:lang w:val="es-419"/>
        </w:rPr>
        <w:lastRenderedPageBreak/>
        <w:t xml:space="preserve">Documentación normativa de seguridad de la información </w:t>
      </w:r>
      <w:r w:rsidR="00C904FC">
        <w:rPr>
          <w:lang w:val="es-419"/>
        </w:rPr>
        <w:t>de la Organización</w:t>
      </w:r>
      <w:bookmarkEnd w:id="6"/>
    </w:p>
    <w:p w14:paraId="328B1246" w14:textId="7BC862EE" w:rsidR="009419DC" w:rsidRPr="009419DC" w:rsidRDefault="009419DC" w:rsidP="00CE4361">
      <w:pPr>
        <w:pStyle w:val="OGPRC"/>
        <w:ind w:left="2280"/>
        <w:jc w:val="both"/>
        <w:rPr>
          <w:rFonts w:ascii="Arial" w:hAnsi="Arial" w:cs="Arial"/>
          <w:lang w:val="es-419"/>
        </w:rPr>
      </w:pPr>
      <w:r w:rsidRPr="00C904FC">
        <w:rPr>
          <w:rFonts w:ascii="Arial" w:hAnsi="Arial" w:cs="Arial"/>
          <w:lang w:val="es-419"/>
        </w:rPr>
        <w:t xml:space="preserve">Para dar soporte </w:t>
      </w:r>
      <w:r w:rsidR="00CE4361" w:rsidRPr="00C904FC">
        <w:rPr>
          <w:rFonts w:ascii="Arial" w:hAnsi="Arial" w:cs="Arial"/>
          <w:lang w:val="es-419"/>
        </w:rPr>
        <w:t>a</w:t>
      </w:r>
      <w:r w:rsidRPr="00C904FC">
        <w:rPr>
          <w:rFonts w:ascii="Arial" w:hAnsi="Arial" w:cs="Arial"/>
          <w:lang w:val="es-419"/>
        </w:rPr>
        <w:t xml:space="preserve">l </w:t>
      </w:r>
      <w:r w:rsidR="00C904FC" w:rsidRPr="00C904FC">
        <w:rPr>
          <w:rFonts w:ascii="Arial" w:hAnsi="Arial" w:cs="Arial"/>
          <w:lang w:val="es-419"/>
        </w:rPr>
        <w:t>Sistema de Gestión de Seguridad de la Información (SGSI) de la Organización</w:t>
      </w:r>
      <w:r w:rsidRPr="009419DC">
        <w:rPr>
          <w:rFonts w:ascii="Arial" w:hAnsi="Arial" w:cs="Arial"/>
          <w:lang w:val="es-419"/>
        </w:rPr>
        <w:t xml:space="preserve">, adhiriendo a la norma nacional </w:t>
      </w:r>
      <w:r w:rsidR="00CE4361">
        <w:rPr>
          <w:rFonts w:ascii="Arial" w:hAnsi="Arial" w:cs="Arial"/>
          <w:lang w:val="es-419"/>
        </w:rPr>
        <w:t xml:space="preserve">(Brasil) </w:t>
      </w:r>
      <w:r w:rsidRPr="009419DC">
        <w:rPr>
          <w:rFonts w:ascii="Arial" w:hAnsi="Arial" w:cs="Arial"/>
          <w:lang w:val="es-419"/>
        </w:rPr>
        <w:t xml:space="preserve">ABNT NBR ISO/IEC 27001 </w:t>
      </w:r>
      <w:r w:rsidR="00CE4361">
        <w:rPr>
          <w:rFonts w:ascii="Arial" w:hAnsi="Arial" w:cs="Arial"/>
          <w:lang w:val="es-419"/>
        </w:rPr>
        <w:t xml:space="preserve">o (demás países) ISO/IEC 27001 </w:t>
      </w:r>
      <w:r w:rsidRPr="009419DC">
        <w:rPr>
          <w:rFonts w:ascii="Arial" w:hAnsi="Arial" w:cs="Arial"/>
          <w:lang w:val="es-419"/>
        </w:rPr>
        <w:t xml:space="preserve">para implementar, monitorear y mejorar los controles e indicadores de eficiencia y eficacia del proceso que garantiza la seguridad de la información en </w:t>
      </w:r>
      <w:r w:rsidR="00C904FC">
        <w:rPr>
          <w:rFonts w:ascii="Arial" w:hAnsi="Arial" w:cs="Arial"/>
          <w:lang w:val="es-419"/>
        </w:rPr>
        <w:t>la Organización</w:t>
      </w:r>
      <w:r w:rsidRPr="009419DC">
        <w:rPr>
          <w:rFonts w:ascii="Arial" w:hAnsi="Arial" w:cs="Arial"/>
          <w:lang w:val="es-419"/>
        </w:rPr>
        <w:t xml:space="preserve">, varios documentos, procedimientos e instrucciones se publican y actualizan constantemente. Es responsabilidad del Proveedor cumplir con estas regulaciones, incluso si no están explícitamente contenidas en esta política específica. A tal orden, el Proveedor buscará, siempre que no encuentre suficiente orientación en este documento, instrucciones específicas de </w:t>
      </w:r>
      <w:r w:rsidR="00C904FC">
        <w:rPr>
          <w:rFonts w:ascii="Arial" w:hAnsi="Arial" w:cs="Arial"/>
          <w:lang w:val="es-419"/>
        </w:rPr>
        <w:t>la Organización</w:t>
      </w:r>
      <w:r w:rsidR="00C904FC" w:rsidRPr="009419DC">
        <w:rPr>
          <w:rFonts w:ascii="Arial" w:hAnsi="Arial" w:cs="Arial"/>
          <w:lang w:val="es-419"/>
        </w:rPr>
        <w:t xml:space="preserve"> </w:t>
      </w:r>
      <w:r w:rsidRPr="009419DC">
        <w:rPr>
          <w:rFonts w:ascii="Arial" w:hAnsi="Arial" w:cs="Arial"/>
          <w:lang w:val="es-419"/>
        </w:rPr>
        <w:t xml:space="preserve">y complementará la comprensión de los requisitos de seguridad de la información cuando sea necesario. </w:t>
      </w:r>
    </w:p>
    <w:p w14:paraId="06A575D7" w14:textId="684F67BE" w:rsidR="00EF71FB" w:rsidRPr="00CC30AD" w:rsidRDefault="009419DC" w:rsidP="00CE4361">
      <w:pPr>
        <w:pStyle w:val="OGPRC"/>
        <w:ind w:left="2280"/>
        <w:jc w:val="both"/>
        <w:rPr>
          <w:rFonts w:ascii="Arial" w:hAnsi="Arial" w:cs="Arial"/>
          <w:lang w:val="es-419"/>
        </w:rPr>
      </w:pPr>
      <w:r w:rsidRPr="009419DC">
        <w:rPr>
          <w:rFonts w:ascii="Arial" w:hAnsi="Arial" w:cs="Arial"/>
          <w:lang w:val="es-419"/>
        </w:rPr>
        <w:t xml:space="preserve">El Proveedor debe mantenerse informado de los requisitos y estándares de </w:t>
      </w:r>
      <w:r w:rsidR="00C904FC">
        <w:rPr>
          <w:rFonts w:ascii="Arial" w:hAnsi="Arial" w:cs="Arial"/>
          <w:lang w:val="es-419"/>
        </w:rPr>
        <w:t>la Organización</w:t>
      </w:r>
      <w:r w:rsidR="00C904FC" w:rsidRPr="009419DC">
        <w:rPr>
          <w:rFonts w:ascii="Arial" w:hAnsi="Arial" w:cs="Arial"/>
          <w:lang w:val="es-419"/>
        </w:rPr>
        <w:t xml:space="preserve"> </w:t>
      </w:r>
      <w:r w:rsidRPr="009419DC">
        <w:rPr>
          <w:rFonts w:ascii="Arial" w:hAnsi="Arial" w:cs="Arial"/>
          <w:lang w:val="es-419"/>
        </w:rPr>
        <w:t xml:space="preserve">que rigen su desempeño con </w:t>
      </w:r>
      <w:r w:rsidR="00C904FC">
        <w:rPr>
          <w:rFonts w:ascii="Arial" w:hAnsi="Arial" w:cs="Arial"/>
          <w:lang w:val="es-419"/>
        </w:rPr>
        <w:t>la Organización</w:t>
      </w:r>
      <w:r w:rsidRPr="009419DC">
        <w:rPr>
          <w:rFonts w:ascii="Arial" w:hAnsi="Arial" w:cs="Arial"/>
          <w:lang w:val="es-419"/>
        </w:rPr>
        <w:t>, así como de las actualizaciones de estas documentaciones.</w:t>
      </w:r>
    </w:p>
    <w:p w14:paraId="14A666D1" w14:textId="77777777" w:rsidR="00BC3BFA" w:rsidRPr="00CC30AD" w:rsidRDefault="00BC3BFA" w:rsidP="00FE2411">
      <w:pPr>
        <w:pStyle w:val="OGPRC"/>
        <w:ind w:left="1680"/>
        <w:jc w:val="both"/>
        <w:rPr>
          <w:rFonts w:ascii="Arial" w:hAnsi="Arial" w:cs="Arial"/>
          <w:lang w:val="es-419"/>
        </w:rPr>
      </w:pPr>
    </w:p>
    <w:p w14:paraId="28B1EEAD" w14:textId="2332E228" w:rsidR="00CE4361" w:rsidRDefault="00CE4361" w:rsidP="008B4055">
      <w:pPr>
        <w:pStyle w:val="Ttulo1"/>
        <w:tabs>
          <w:tab w:val="clear" w:pos="958"/>
          <w:tab w:val="clear" w:pos="1424"/>
          <w:tab w:val="num" w:pos="960"/>
        </w:tabs>
        <w:ind w:left="960" w:hanging="600"/>
        <w:jc w:val="both"/>
        <w:rPr>
          <w:rFonts w:ascii="Arial" w:hAnsi="Arial" w:cs="Arial"/>
          <w:lang w:val="es-419"/>
        </w:rPr>
      </w:pPr>
      <w:bookmarkStart w:id="7" w:name="_Toc139471569"/>
      <w:r>
        <w:rPr>
          <w:rFonts w:ascii="Arial" w:hAnsi="Arial" w:cs="Arial"/>
          <w:lang w:val="es-419"/>
        </w:rPr>
        <w:t>RESPONSABILIDAD</w:t>
      </w:r>
      <w:bookmarkEnd w:id="7"/>
    </w:p>
    <w:p w14:paraId="4EC30BC2" w14:textId="61B8A825" w:rsidR="008B4055" w:rsidRPr="00CC30AD" w:rsidRDefault="00D67B59" w:rsidP="00CE4361">
      <w:pPr>
        <w:pStyle w:val="Ttulo2"/>
        <w:rPr>
          <w:lang w:val="es-419"/>
        </w:rPr>
      </w:pPr>
      <w:bookmarkStart w:id="8" w:name="_Toc139471570"/>
      <w:r w:rsidRPr="00D67B59">
        <w:rPr>
          <w:lang w:val="es-419"/>
        </w:rPr>
        <w:t>RESPONSABILIDADES GENERALES DEL PROVEEDOR</w:t>
      </w:r>
      <w:bookmarkEnd w:id="8"/>
    </w:p>
    <w:p w14:paraId="2BA6F548" w14:textId="240A7C84" w:rsidR="008B4055" w:rsidRPr="00CC30AD" w:rsidRDefault="00D67B59" w:rsidP="00CE4361">
      <w:pPr>
        <w:pStyle w:val="OGPRC"/>
        <w:ind w:left="1568"/>
        <w:jc w:val="both"/>
        <w:rPr>
          <w:rFonts w:ascii="Arial" w:hAnsi="Arial" w:cs="Arial"/>
          <w:lang w:val="es-419"/>
        </w:rPr>
      </w:pPr>
      <w:r w:rsidRPr="00D67B59">
        <w:rPr>
          <w:rFonts w:ascii="Arial" w:hAnsi="Arial" w:cs="Arial"/>
          <w:lang w:val="es-419"/>
        </w:rPr>
        <w:t xml:space="preserve">Todos los Proveedores deben seguir las pautas generales de seguridad de la información y contribuir a la identificación de amenazas y riesgos para la operación </w:t>
      </w:r>
      <w:r w:rsidR="00C904FC">
        <w:rPr>
          <w:rFonts w:ascii="Arial" w:hAnsi="Arial" w:cs="Arial"/>
          <w:lang w:val="es-419"/>
        </w:rPr>
        <w:t>de la Organización</w:t>
      </w:r>
      <w:r w:rsidRPr="00D67B59">
        <w:rPr>
          <w:rFonts w:ascii="Arial" w:hAnsi="Arial" w:cs="Arial"/>
          <w:lang w:val="es-419"/>
        </w:rPr>
        <w:t>.</w:t>
      </w:r>
    </w:p>
    <w:p w14:paraId="3F1CA2E6" w14:textId="7AF213F7" w:rsidR="008B4055" w:rsidRPr="00CC30AD" w:rsidRDefault="00133FF9" w:rsidP="00CE4361">
      <w:pPr>
        <w:pStyle w:val="Ttulo3"/>
        <w:rPr>
          <w:lang w:val="es-419"/>
        </w:rPr>
      </w:pPr>
      <w:bookmarkStart w:id="9" w:name="_Toc139471571"/>
      <w:r w:rsidRPr="00133FF9">
        <w:rPr>
          <w:lang w:val="es-419"/>
        </w:rPr>
        <w:t>Identificación de Desviaciones / Riesgos</w:t>
      </w:r>
      <w:bookmarkEnd w:id="9"/>
    </w:p>
    <w:p w14:paraId="5393ADF7" w14:textId="43510C6D" w:rsidR="003A50AB" w:rsidRPr="00CC30AD" w:rsidRDefault="00D115EA" w:rsidP="00CE4361">
      <w:pPr>
        <w:spacing w:before="60" w:after="60" w:line="360" w:lineRule="auto"/>
        <w:ind w:left="2280"/>
        <w:jc w:val="both"/>
        <w:rPr>
          <w:rFonts w:ascii="Arial" w:hAnsi="Arial" w:cs="Arial"/>
          <w:sz w:val="20"/>
          <w:szCs w:val="20"/>
          <w:lang w:val="es-419"/>
        </w:rPr>
      </w:pPr>
      <w:r w:rsidRPr="00D115EA">
        <w:rPr>
          <w:rFonts w:ascii="Arial" w:hAnsi="Arial" w:cs="Arial"/>
          <w:sz w:val="20"/>
          <w:szCs w:val="20"/>
          <w:lang w:val="es-419"/>
        </w:rPr>
        <w:t xml:space="preserve">Todo y cualquier impedimento a la prestación del servicio de la manera acordada debe ser reportado a </w:t>
      </w:r>
      <w:r w:rsidR="00AC629A">
        <w:rPr>
          <w:rFonts w:ascii="Arial" w:hAnsi="Arial" w:cs="Arial"/>
          <w:sz w:val="20"/>
          <w:szCs w:val="20"/>
          <w:lang w:val="es-419"/>
        </w:rPr>
        <w:t>la Organización</w:t>
      </w:r>
      <w:r w:rsidRPr="00D115EA">
        <w:rPr>
          <w:rFonts w:ascii="Arial" w:hAnsi="Arial" w:cs="Arial"/>
          <w:sz w:val="20"/>
          <w:szCs w:val="20"/>
          <w:lang w:val="es-419"/>
        </w:rPr>
        <w:t xml:space="preserve">, de modo que su impacto sea analizado y comunicado, internamente, minimizando los impactos en la reputación e imagen de </w:t>
      </w:r>
      <w:r w:rsidR="00AC629A">
        <w:rPr>
          <w:rFonts w:ascii="Arial" w:hAnsi="Arial" w:cs="Arial"/>
          <w:sz w:val="20"/>
          <w:szCs w:val="20"/>
          <w:lang w:val="es-419"/>
        </w:rPr>
        <w:t>la Organización</w:t>
      </w:r>
      <w:r w:rsidR="00AC629A" w:rsidRPr="00D115EA">
        <w:rPr>
          <w:rFonts w:ascii="Arial" w:hAnsi="Arial" w:cs="Arial"/>
          <w:sz w:val="20"/>
          <w:szCs w:val="20"/>
          <w:lang w:val="es-419"/>
        </w:rPr>
        <w:t xml:space="preserve"> </w:t>
      </w:r>
      <w:r w:rsidRPr="00D115EA">
        <w:rPr>
          <w:rFonts w:ascii="Arial" w:hAnsi="Arial" w:cs="Arial"/>
          <w:sz w:val="20"/>
          <w:szCs w:val="20"/>
          <w:lang w:val="es-419"/>
        </w:rPr>
        <w:t>y/o su desempeño específico contratado.</w:t>
      </w:r>
      <w:r w:rsidR="003A50AB" w:rsidRPr="00CC30AD">
        <w:rPr>
          <w:rFonts w:ascii="Arial" w:hAnsi="Arial" w:cs="Arial"/>
          <w:sz w:val="20"/>
          <w:szCs w:val="20"/>
          <w:lang w:val="es-419"/>
        </w:rPr>
        <w:t xml:space="preserve"> </w:t>
      </w:r>
    </w:p>
    <w:p w14:paraId="6385AFAD" w14:textId="0F3D3390" w:rsidR="003A50AB" w:rsidRPr="00CC30AD" w:rsidRDefault="003A50AB" w:rsidP="003A50AB">
      <w:pPr>
        <w:pStyle w:val="Textodecomentrio"/>
        <w:rPr>
          <w:rFonts w:ascii="Arial" w:hAnsi="Arial" w:cs="Arial"/>
          <w:lang w:val="es-419"/>
        </w:rPr>
      </w:pPr>
    </w:p>
    <w:p w14:paraId="0D7A0C34" w14:textId="63D75E3F" w:rsidR="00024CC7" w:rsidRPr="00CC30AD" w:rsidRDefault="002F1AF8" w:rsidP="00CE4361">
      <w:pPr>
        <w:pStyle w:val="Ttulo3"/>
        <w:rPr>
          <w:lang w:val="es-419"/>
        </w:rPr>
      </w:pPr>
      <w:bookmarkStart w:id="10" w:name="_Toc139471572"/>
      <w:r w:rsidRPr="002F1AF8">
        <w:rPr>
          <w:lang w:val="es-419"/>
        </w:rPr>
        <w:t>Informe de incidentes de seguridad de la información</w:t>
      </w:r>
      <w:bookmarkEnd w:id="10"/>
    </w:p>
    <w:p w14:paraId="26178B62" w14:textId="02FBF8B8" w:rsidR="002F1AF8" w:rsidRPr="002F1AF8" w:rsidRDefault="002F1AF8" w:rsidP="00F059B3">
      <w:pPr>
        <w:spacing w:before="60" w:after="60" w:line="360" w:lineRule="auto"/>
        <w:ind w:left="2280"/>
        <w:jc w:val="both"/>
        <w:rPr>
          <w:rFonts w:ascii="Arial" w:hAnsi="Arial" w:cs="Arial"/>
          <w:sz w:val="20"/>
          <w:szCs w:val="20"/>
          <w:lang w:val="es-419"/>
        </w:rPr>
      </w:pPr>
      <w:r w:rsidRPr="002F1AF8">
        <w:rPr>
          <w:rFonts w:ascii="Arial" w:hAnsi="Arial" w:cs="Arial"/>
          <w:sz w:val="20"/>
          <w:szCs w:val="20"/>
          <w:lang w:val="es-419"/>
        </w:rPr>
        <w:t xml:space="preserve">Los </w:t>
      </w:r>
      <w:r>
        <w:rPr>
          <w:rFonts w:ascii="Arial" w:hAnsi="Arial" w:cs="Arial"/>
          <w:sz w:val="20"/>
          <w:szCs w:val="20"/>
          <w:lang w:val="es-419"/>
        </w:rPr>
        <w:t>P</w:t>
      </w:r>
      <w:r w:rsidRPr="002F1AF8">
        <w:rPr>
          <w:rFonts w:ascii="Arial" w:hAnsi="Arial" w:cs="Arial"/>
          <w:sz w:val="20"/>
          <w:szCs w:val="20"/>
          <w:lang w:val="es-419"/>
        </w:rPr>
        <w:t xml:space="preserve">roveedores son una parte integral del flujo de comunicación de eventos de seguridad que pueden interferir negativamente con su rendimiento contratado o indicar un comportamiento anormal de los recursos de TI en uso. Tales eventos pueden ser clasificados como incidentes de seguridad de la información por </w:t>
      </w:r>
      <w:r w:rsidR="00AC629A">
        <w:rPr>
          <w:rFonts w:ascii="Arial" w:hAnsi="Arial" w:cs="Arial"/>
          <w:sz w:val="20"/>
          <w:szCs w:val="20"/>
          <w:lang w:val="es-419"/>
        </w:rPr>
        <w:t>la Organización</w:t>
      </w:r>
      <w:r w:rsidR="00AC629A" w:rsidRPr="002F1AF8">
        <w:rPr>
          <w:rFonts w:ascii="Arial" w:hAnsi="Arial" w:cs="Arial"/>
          <w:sz w:val="20"/>
          <w:szCs w:val="20"/>
          <w:lang w:val="es-419"/>
        </w:rPr>
        <w:t xml:space="preserve"> </w:t>
      </w:r>
      <w:r w:rsidRPr="002F1AF8">
        <w:rPr>
          <w:rFonts w:ascii="Arial" w:hAnsi="Arial" w:cs="Arial"/>
          <w:sz w:val="20"/>
          <w:szCs w:val="20"/>
          <w:lang w:val="es-419"/>
        </w:rPr>
        <w:t xml:space="preserve">y manejados apropiadamente para asegurar la integridad y calidad de la infraestructura de TI de </w:t>
      </w:r>
      <w:r w:rsidR="00AC629A">
        <w:rPr>
          <w:rFonts w:ascii="Arial" w:hAnsi="Arial" w:cs="Arial"/>
          <w:sz w:val="20"/>
          <w:szCs w:val="20"/>
          <w:lang w:val="es-419"/>
        </w:rPr>
        <w:t>la Organización</w:t>
      </w:r>
      <w:r w:rsidRPr="002F1AF8">
        <w:rPr>
          <w:rFonts w:ascii="Arial" w:hAnsi="Arial" w:cs="Arial"/>
          <w:sz w:val="20"/>
          <w:szCs w:val="20"/>
          <w:lang w:val="es-419"/>
        </w:rPr>
        <w:t>.</w:t>
      </w:r>
    </w:p>
    <w:p w14:paraId="0877E6E8" w14:textId="5D36F978" w:rsidR="008B4055" w:rsidRPr="00CC30AD" w:rsidRDefault="002F1AF8" w:rsidP="00F059B3">
      <w:pPr>
        <w:spacing w:before="60" w:after="60" w:line="360" w:lineRule="auto"/>
        <w:ind w:left="2280"/>
        <w:jc w:val="both"/>
        <w:rPr>
          <w:sz w:val="20"/>
          <w:szCs w:val="20"/>
          <w:lang w:val="es-419"/>
        </w:rPr>
      </w:pPr>
      <w:r w:rsidRPr="002F1AF8">
        <w:rPr>
          <w:rFonts w:ascii="Arial" w:hAnsi="Arial" w:cs="Arial"/>
          <w:sz w:val="20"/>
          <w:szCs w:val="20"/>
          <w:lang w:val="es-419"/>
        </w:rPr>
        <w:t xml:space="preserve">Todo comportamiento anormal de los servicios de red y los sistemas de información, percibido según el Proveedor, debe ser reportado a: </w:t>
      </w:r>
      <w:hyperlink r:id="rId8" w:history="1">
        <w:r w:rsidR="00F059B3" w:rsidRPr="0039204B">
          <w:rPr>
            <w:rStyle w:val="Hyperlink"/>
            <w:rFonts w:ascii="Arial" w:hAnsi="Arial" w:cs="Arial"/>
            <w:sz w:val="20"/>
            <w:szCs w:val="20"/>
            <w:lang w:val="es-419"/>
          </w:rPr>
          <w:t>soc.hotline@tivit.com</w:t>
        </w:r>
      </w:hyperlink>
      <w:r w:rsidR="00F059B3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F1AF8">
        <w:rPr>
          <w:rFonts w:ascii="Arial" w:hAnsi="Arial" w:cs="Arial"/>
          <w:sz w:val="20"/>
          <w:szCs w:val="20"/>
          <w:lang w:val="es-419"/>
        </w:rPr>
        <w:t xml:space="preserve">  </w:t>
      </w:r>
      <w:r w:rsidR="00340F24" w:rsidRPr="00CC30AD">
        <w:rPr>
          <w:rFonts w:ascii="Arial" w:hAnsi="Arial" w:cs="Arial"/>
          <w:szCs w:val="20"/>
          <w:lang w:val="es-419"/>
        </w:rPr>
        <w:t xml:space="preserve"> </w:t>
      </w:r>
    </w:p>
    <w:p w14:paraId="7AE20D8C" w14:textId="77777777" w:rsidR="008B4055" w:rsidRPr="00CC30AD" w:rsidRDefault="008B4055" w:rsidP="008B4055">
      <w:pPr>
        <w:rPr>
          <w:lang w:val="es-419"/>
        </w:rPr>
      </w:pPr>
    </w:p>
    <w:p w14:paraId="4D2EA7B3" w14:textId="3DE9C6A9" w:rsidR="008B4055" w:rsidRPr="00CC30AD" w:rsidRDefault="00F059B3" w:rsidP="00FC7D16">
      <w:pPr>
        <w:pStyle w:val="Ttulo1"/>
        <w:tabs>
          <w:tab w:val="clear" w:pos="958"/>
          <w:tab w:val="clear" w:pos="1424"/>
          <w:tab w:val="num" w:pos="960"/>
        </w:tabs>
        <w:ind w:left="960" w:hanging="600"/>
        <w:rPr>
          <w:rFonts w:ascii="Arial" w:hAnsi="Arial" w:cs="Arial"/>
          <w:lang w:val="es-419"/>
        </w:rPr>
      </w:pPr>
      <w:bookmarkStart w:id="11" w:name="_Toc139471573"/>
      <w:r>
        <w:rPr>
          <w:rFonts w:ascii="Arial" w:hAnsi="Arial" w:cs="Arial"/>
          <w:lang w:val="es-419"/>
        </w:rPr>
        <w:lastRenderedPageBreak/>
        <w:t>Descrição da Política</w:t>
      </w:r>
      <w:bookmarkEnd w:id="11"/>
    </w:p>
    <w:p w14:paraId="11E450FA" w14:textId="210D5E71" w:rsidR="008B4055" w:rsidRPr="00CC30AD" w:rsidRDefault="00B82EE3" w:rsidP="00A66D19">
      <w:pPr>
        <w:pStyle w:val="OGPRC"/>
        <w:ind w:left="960"/>
        <w:jc w:val="both"/>
        <w:rPr>
          <w:rFonts w:ascii="Arial" w:hAnsi="Arial" w:cs="Arial"/>
          <w:lang w:val="es-419"/>
        </w:rPr>
      </w:pPr>
      <w:r w:rsidRPr="00B82EE3">
        <w:rPr>
          <w:rFonts w:ascii="Arial" w:hAnsi="Arial" w:cs="Arial"/>
          <w:lang w:val="es-419"/>
        </w:rPr>
        <w:t>Los proveedores deben seguir pautas específicas de seguridad de la información cuando corresponda.</w:t>
      </w:r>
    </w:p>
    <w:p w14:paraId="7F033D37" w14:textId="3BAF008A" w:rsidR="00EE6832" w:rsidRPr="00CC30AD" w:rsidRDefault="00B82EE3" w:rsidP="00CC7552">
      <w:pPr>
        <w:pStyle w:val="Ttulo2"/>
        <w:rPr>
          <w:lang w:val="es-419"/>
        </w:rPr>
      </w:pPr>
      <w:bookmarkStart w:id="12" w:name="_Toc139471574"/>
      <w:r w:rsidRPr="00B82EE3">
        <w:rPr>
          <w:lang w:val="es-419"/>
        </w:rPr>
        <w:t>Gestión de activos</w:t>
      </w:r>
      <w:bookmarkEnd w:id="12"/>
    </w:p>
    <w:p w14:paraId="3A50623D" w14:textId="3452AD5C" w:rsidR="00EE6832" w:rsidRPr="00CC30AD" w:rsidRDefault="00673DEA" w:rsidP="00FE2411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673DEA">
        <w:rPr>
          <w:rFonts w:ascii="Arial" w:hAnsi="Arial" w:cs="Arial"/>
          <w:lang w:val="es-419"/>
        </w:rPr>
        <w:t xml:space="preserve">Los Proveedores deben observar las reglas para el uso de equipos informáticos autorizados por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673DEA">
        <w:rPr>
          <w:rFonts w:ascii="Arial" w:hAnsi="Arial" w:cs="Arial"/>
          <w:lang w:val="es-419"/>
        </w:rPr>
        <w:t xml:space="preserve"> </w:t>
      </w:r>
      <w:r w:rsidRPr="00673DEA">
        <w:rPr>
          <w:rFonts w:ascii="Arial" w:hAnsi="Arial" w:cs="Arial"/>
          <w:lang w:val="es-419"/>
        </w:rPr>
        <w:t>en entornos de trabajo como dispositivos móviles, tabletas</w:t>
      </w:r>
      <w:r w:rsidR="00FD352F">
        <w:rPr>
          <w:rFonts w:ascii="Arial" w:hAnsi="Arial" w:cs="Arial"/>
          <w:lang w:val="es-419"/>
        </w:rPr>
        <w:t xml:space="preserve"> digitales</w:t>
      </w:r>
      <w:r w:rsidRPr="00673DEA">
        <w:rPr>
          <w:rFonts w:ascii="Arial" w:hAnsi="Arial" w:cs="Arial"/>
          <w:lang w:val="es-419"/>
        </w:rPr>
        <w:t xml:space="preserve">, computadoras personales y dispositivos portátiles. Todos los equipos informáticos llevados al entorno de trabajo en las instalaciones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673DEA">
        <w:rPr>
          <w:rFonts w:ascii="Arial" w:hAnsi="Arial" w:cs="Arial"/>
          <w:lang w:val="es-419"/>
        </w:rPr>
        <w:t xml:space="preserve"> </w:t>
      </w:r>
      <w:r w:rsidRPr="00673DEA">
        <w:rPr>
          <w:rFonts w:ascii="Arial" w:hAnsi="Arial" w:cs="Arial"/>
          <w:lang w:val="es-419"/>
        </w:rPr>
        <w:t>deben ser declarados.</w:t>
      </w:r>
    </w:p>
    <w:p w14:paraId="38D5905B" w14:textId="15480AEE" w:rsidR="00EE6832" w:rsidRPr="00CC30AD" w:rsidRDefault="009A51CB" w:rsidP="00FE2411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9A51CB">
        <w:rPr>
          <w:rFonts w:ascii="Arial" w:hAnsi="Arial" w:cs="Arial"/>
          <w:lang w:val="es-419"/>
        </w:rPr>
        <w:t xml:space="preserve">El Proveedor que utiliza equipos informáticos propiedad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9A51CB">
        <w:rPr>
          <w:rFonts w:ascii="Arial" w:hAnsi="Arial" w:cs="Arial"/>
          <w:lang w:val="es-419"/>
        </w:rPr>
        <w:t xml:space="preserve"> </w:t>
      </w:r>
      <w:r w:rsidRPr="009A51CB">
        <w:rPr>
          <w:rFonts w:ascii="Arial" w:hAnsi="Arial" w:cs="Arial"/>
          <w:lang w:val="es-419"/>
        </w:rPr>
        <w:t xml:space="preserve">debe utilizarlo únicamente para los propósitos descritos en el contrato específico, siendo responsable de mantener el estado de conservación del equipo y su retorno inmediato al sector responsable, una vez terminado o rescindido su contratación con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9A51CB">
        <w:rPr>
          <w:rFonts w:ascii="Arial" w:hAnsi="Arial" w:cs="Arial"/>
          <w:lang w:val="es-419"/>
        </w:rPr>
        <w:t>.</w:t>
      </w:r>
    </w:p>
    <w:p w14:paraId="740FD6DC" w14:textId="08C2CAE9" w:rsidR="00EE6832" w:rsidRPr="00CC30AD" w:rsidRDefault="00DC4DD1" w:rsidP="00FE2411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DC4DD1">
        <w:rPr>
          <w:rFonts w:ascii="Arial" w:hAnsi="Arial" w:cs="Arial"/>
          <w:lang w:val="es-419"/>
        </w:rPr>
        <w:t xml:space="preserve">La necesidad de almacenamiento o transporte de equipos informáticos por parte del Proveedor debe ser expresamente autorizada por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DC4DD1">
        <w:rPr>
          <w:rFonts w:ascii="Arial" w:hAnsi="Arial" w:cs="Arial"/>
          <w:lang w:val="es-419"/>
        </w:rPr>
        <w:t>. El Proveedor sólo podrá utilizar los lugares de almacenamiento y tránsito de este equipo especificados en la autorización concedida.</w:t>
      </w:r>
    </w:p>
    <w:p w14:paraId="1EB2B407" w14:textId="7E5CBDB0" w:rsidR="006C1885" w:rsidRPr="00CC30AD" w:rsidRDefault="0095501B" w:rsidP="00FE2411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95501B">
        <w:rPr>
          <w:rFonts w:ascii="Arial" w:hAnsi="Arial" w:cs="Arial"/>
          <w:lang w:val="es-419"/>
        </w:rPr>
        <w:t xml:space="preserve">El Proveedor sólo podrá utilizar los soportes para el almacenamiento y transporte de activos de información expresamente autorizados por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95501B">
        <w:rPr>
          <w:rFonts w:ascii="Arial" w:hAnsi="Arial" w:cs="Arial"/>
          <w:lang w:val="es-419"/>
        </w:rPr>
        <w:t>.</w:t>
      </w:r>
    </w:p>
    <w:p w14:paraId="48B13EFE" w14:textId="2D4D27EF" w:rsidR="0063359C" w:rsidRDefault="008E638C" w:rsidP="00FE2411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8E638C">
        <w:rPr>
          <w:rFonts w:ascii="Arial" w:hAnsi="Arial" w:cs="Arial"/>
          <w:lang w:val="es-419"/>
        </w:rPr>
        <w:t xml:space="preserve">La custodia de los activos de información </w:t>
      </w:r>
      <w:r w:rsidR="00AC629A">
        <w:rPr>
          <w:rFonts w:ascii="Arial" w:hAnsi="Arial" w:cs="Arial"/>
          <w:lang w:val="es-419"/>
        </w:rPr>
        <w:t xml:space="preserve">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8E638C">
        <w:rPr>
          <w:rFonts w:ascii="Arial" w:hAnsi="Arial" w:cs="Arial"/>
          <w:lang w:val="es-419"/>
        </w:rPr>
        <w:t xml:space="preserve"> por parte del Proveedor no está permitida después de la terminación de la actividad contratada, a menos que se indique lo contrario en el contrato.</w:t>
      </w:r>
    </w:p>
    <w:p w14:paraId="159C1F7F" w14:textId="77777777" w:rsidR="005D0024" w:rsidRPr="00CC30AD" w:rsidRDefault="005D0024" w:rsidP="005D0024">
      <w:pPr>
        <w:pStyle w:val="OGPRC"/>
        <w:jc w:val="both"/>
        <w:rPr>
          <w:rFonts w:ascii="Arial" w:hAnsi="Arial" w:cs="Arial"/>
          <w:lang w:val="es-419"/>
        </w:rPr>
      </w:pPr>
    </w:p>
    <w:p w14:paraId="52CA76EE" w14:textId="7C4936BC" w:rsidR="008F0500" w:rsidRPr="00CC30AD" w:rsidRDefault="00303D02" w:rsidP="00CC7552">
      <w:pPr>
        <w:pStyle w:val="Ttulo2"/>
        <w:rPr>
          <w:lang w:val="es-419"/>
        </w:rPr>
      </w:pPr>
      <w:bookmarkStart w:id="13" w:name="_Toc139471575"/>
      <w:r w:rsidRPr="00303D02">
        <w:rPr>
          <w:lang w:val="es-419"/>
        </w:rPr>
        <w:t>Control de acceso físico y lógico</w:t>
      </w:r>
      <w:bookmarkEnd w:id="13"/>
    </w:p>
    <w:p w14:paraId="3C416E70" w14:textId="0401C961" w:rsidR="008F0500" w:rsidRPr="00CC30AD" w:rsidRDefault="00DD4BFF" w:rsidP="008F0500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DD4BFF">
        <w:rPr>
          <w:rFonts w:ascii="Arial" w:hAnsi="Arial" w:cs="Arial"/>
          <w:lang w:val="es-419"/>
        </w:rPr>
        <w:t>Los Proveedores deben llevar una identificación clara y visible (</w:t>
      </w:r>
      <w:proofErr w:type="gramStart"/>
      <w:r w:rsidR="006E2525">
        <w:rPr>
          <w:rFonts w:ascii="Arial" w:hAnsi="Arial" w:cs="Arial"/>
          <w:lang w:val="es-419"/>
        </w:rPr>
        <w:t>carnet</w:t>
      </w:r>
      <w:proofErr w:type="gramEnd"/>
      <w:r w:rsidR="006E2525">
        <w:rPr>
          <w:rFonts w:ascii="Arial" w:hAnsi="Arial" w:cs="Arial"/>
          <w:lang w:val="es-419"/>
        </w:rPr>
        <w:t xml:space="preserve"> / </w:t>
      </w:r>
      <w:r w:rsidRPr="00DD4BFF">
        <w:rPr>
          <w:rFonts w:ascii="Arial" w:hAnsi="Arial" w:cs="Arial"/>
          <w:lang w:val="es-419"/>
        </w:rPr>
        <w:t>insignia</w:t>
      </w:r>
      <w:r w:rsidR="006E2525">
        <w:rPr>
          <w:rFonts w:ascii="Arial" w:hAnsi="Arial" w:cs="Arial"/>
          <w:lang w:val="es-419"/>
        </w:rPr>
        <w:t xml:space="preserve"> </w:t>
      </w:r>
      <w:r w:rsidRPr="00DD4BFF">
        <w:rPr>
          <w:rFonts w:ascii="Arial" w:hAnsi="Arial" w:cs="Arial"/>
          <w:lang w:val="es-419"/>
        </w:rPr>
        <w:t>/</w:t>
      </w:r>
      <w:r w:rsidR="006E2525">
        <w:rPr>
          <w:rFonts w:ascii="Arial" w:hAnsi="Arial" w:cs="Arial"/>
          <w:lang w:val="es-419"/>
        </w:rPr>
        <w:t xml:space="preserve"> </w:t>
      </w:r>
      <w:r w:rsidRPr="00DD4BFF">
        <w:rPr>
          <w:rFonts w:ascii="Arial" w:hAnsi="Arial" w:cs="Arial"/>
          <w:lang w:val="es-419"/>
        </w:rPr>
        <w:t>etiqueta) o proporcionar documentación de identificación personal cuando se solicite.</w:t>
      </w:r>
    </w:p>
    <w:p w14:paraId="3536A0B2" w14:textId="5E012BF8" w:rsidR="008F0500" w:rsidRPr="00CC30AD" w:rsidRDefault="00A43405" w:rsidP="008F0500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A43405">
        <w:rPr>
          <w:rFonts w:ascii="Arial" w:hAnsi="Arial" w:cs="Arial"/>
          <w:lang w:val="es-419"/>
        </w:rPr>
        <w:t xml:space="preserve">Los Proveedores deben utilizar la identificación y autenticación de los usuarios del sistema otorgados formalmente por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A43405">
        <w:rPr>
          <w:rFonts w:ascii="Arial" w:hAnsi="Arial" w:cs="Arial"/>
          <w:lang w:val="es-419"/>
        </w:rPr>
        <w:t xml:space="preserve"> </w:t>
      </w:r>
      <w:r w:rsidRPr="00A43405">
        <w:rPr>
          <w:rFonts w:ascii="Arial" w:hAnsi="Arial" w:cs="Arial"/>
          <w:lang w:val="es-419"/>
        </w:rPr>
        <w:t>para llevar a cabo sus actividades, informando de errores o accesos que no correspondan o excedan el alcance de su cumplimiento contratado.</w:t>
      </w:r>
    </w:p>
    <w:p w14:paraId="0BBF969F" w14:textId="68CBCB95" w:rsidR="00095F00" w:rsidRPr="00CC30AD" w:rsidRDefault="00F0680E" w:rsidP="008F0500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F0680E">
        <w:rPr>
          <w:rFonts w:ascii="Arial" w:hAnsi="Arial" w:cs="Arial"/>
          <w:lang w:val="es-419"/>
        </w:rPr>
        <w:t xml:space="preserve">Las credenciales de acceso al sistema disponibles para los proveedores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F0680E">
        <w:rPr>
          <w:rFonts w:ascii="Arial" w:hAnsi="Arial" w:cs="Arial"/>
          <w:lang w:val="es-419"/>
        </w:rPr>
        <w:t xml:space="preserve"> </w:t>
      </w:r>
      <w:r w:rsidRPr="00F0680E">
        <w:rPr>
          <w:rFonts w:ascii="Arial" w:hAnsi="Arial" w:cs="Arial"/>
          <w:lang w:val="es-419"/>
        </w:rPr>
        <w:t>no son transferibles.</w:t>
      </w:r>
    </w:p>
    <w:p w14:paraId="264F543E" w14:textId="319D4E26" w:rsidR="003B5B06" w:rsidRPr="00CC30AD" w:rsidRDefault="00C611C7" w:rsidP="003B5B06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C611C7">
        <w:rPr>
          <w:rFonts w:ascii="Arial" w:hAnsi="Arial" w:cs="Arial"/>
          <w:lang w:val="es-419"/>
        </w:rPr>
        <w:t xml:space="preserve">Los sistemas de información proporcionados por los Proveedores para el uso de los empleados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C611C7">
        <w:rPr>
          <w:rFonts w:ascii="Arial" w:hAnsi="Arial" w:cs="Arial"/>
          <w:lang w:val="es-419"/>
        </w:rPr>
        <w:t xml:space="preserve"> deben ofrecer una autenticación segura y proporcionar medios de trazabilidad de las acciones realizadas. La disponibilidad o integración de estos sistemas debe utilizar preferiblemente varios factores (autenticación fuerte) y conectarse mínimamente a los controladores </w:t>
      </w:r>
      <w:r w:rsidR="00AC629A">
        <w:rPr>
          <w:rFonts w:ascii="Arial" w:hAnsi="Arial" w:cs="Arial"/>
          <w:lang w:val="es-419"/>
        </w:rPr>
        <w:t xml:space="preserve">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C611C7">
        <w:rPr>
          <w:rFonts w:ascii="Arial" w:hAnsi="Arial" w:cs="Arial"/>
          <w:lang w:val="es-419"/>
        </w:rPr>
        <w:t xml:space="preserve"> por medio de </w:t>
      </w:r>
      <w:r w:rsidR="00376F6B">
        <w:rPr>
          <w:rFonts w:ascii="Arial" w:hAnsi="Arial" w:cs="Arial"/>
          <w:lang w:val="es-419"/>
        </w:rPr>
        <w:t xml:space="preserve">la autenticación </w:t>
      </w:r>
      <w:r w:rsidR="001E6E69">
        <w:rPr>
          <w:rFonts w:ascii="Arial" w:hAnsi="Arial" w:cs="Arial"/>
          <w:lang w:val="es-419"/>
        </w:rPr>
        <w:t>moderna</w:t>
      </w:r>
      <w:r w:rsidR="00376F6B">
        <w:rPr>
          <w:rFonts w:ascii="Arial" w:hAnsi="Arial" w:cs="Arial"/>
          <w:lang w:val="es-419"/>
        </w:rPr>
        <w:t xml:space="preserve"> de Azure AD </w:t>
      </w:r>
      <w:r w:rsidRPr="00C611C7">
        <w:rPr>
          <w:rFonts w:ascii="Arial" w:hAnsi="Arial" w:cs="Arial"/>
          <w:lang w:val="es-419"/>
        </w:rPr>
        <w:t>para la autenticación de usuario.</w:t>
      </w:r>
    </w:p>
    <w:p w14:paraId="50020FF4" w14:textId="2C5FEC2F" w:rsidR="00B81A70" w:rsidRPr="00CC30AD" w:rsidRDefault="002811AA" w:rsidP="00CC7552">
      <w:pPr>
        <w:pStyle w:val="Ttulo2"/>
        <w:rPr>
          <w:lang w:val="es-419"/>
        </w:rPr>
      </w:pPr>
      <w:bookmarkStart w:id="14" w:name="_Toc139471576"/>
      <w:r w:rsidRPr="002811AA">
        <w:rPr>
          <w:lang w:val="es-419"/>
        </w:rPr>
        <w:lastRenderedPageBreak/>
        <w:t>Delimitación del perímetro y protección de la seguridad física</w:t>
      </w:r>
      <w:bookmarkEnd w:id="14"/>
    </w:p>
    <w:p w14:paraId="7A2AD456" w14:textId="3087A860" w:rsidR="00B81A70" w:rsidRDefault="002811AA" w:rsidP="00D11DA5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2811AA">
        <w:rPr>
          <w:rFonts w:ascii="Arial" w:hAnsi="Arial" w:cs="Arial"/>
          <w:lang w:val="es-419"/>
        </w:rPr>
        <w:t>Los Proveedores deben actuar y transitar únicamente en lugares expresamente autorizados y relacionados con su desempeño contratado.</w:t>
      </w:r>
      <w:r w:rsidR="00D11DA5" w:rsidRPr="00CC30AD">
        <w:rPr>
          <w:lang w:val="es-419"/>
        </w:rPr>
        <w:t xml:space="preserve"> </w:t>
      </w:r>
    </w:p>
    <w:p w14:paraId="50085975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5820D922" w14:textId="3F258C36" w:rsidR="00B81A70" w:rsidRPr="00CC30AD" w:rsidRDefault="00B167C8" w:rsidP="00CC7552">
      <w:pPr>
        <w:pStyle w:val="Ttulo2"/>
        <w:rPr>
          <w:lang w:val="es-419"/>
        </w:rPr>
      </w:pPr>
      <w:bookmarkStart w:id="15" w:name="_Toc139471577"/>
      <w:r w:rsidRPr="00B167C8">
        <w:rPr>
          <w:lang w:val="es-419"/>
        </w:rPr>
        <w:t>Uso aceptable de activos y recursos</w:t>
      </w:r>
      <w:bookmarkEnd w:id="15"/>
    </w:p>
    <w:p w14:paraId="7F36CAC9" w14:textId="5F534490" w:rsidR="00D11DA5" w:rsidRPr="00CC30AD" w:rsidRDefault="008D2AB6" w:rsidP="00D11DA5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8D2AB6">
        <w:rPr>
          <w:rFonts w:ascii="Arial" w:hAnsi="Arial" w:cs="Arial"/>
          <w:lang w:val="es-419"/>
        </w:rPr>
        <w:t xml:space="preserve">Los Proveedores deben utilizar activos de información solo para el propósito relacionado con su desempeño contratado.  </w:t>
      </w:r>
    </w:p>
    <w:p w14:paraId="740E6E43" w14:textId="6AF795BD" w:rsidR="00B81A70" w:rsidRDefault="008D2AB6" w:rsidP="00CF006D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8D2AB6">
        <w:rPr>
          <w:lang w:val="es-419"/>
        </w:rPr>
        <w:t xml:space="preserve">Los Proveedores no pueden reconfigurar o cambiar las capacidades y restricciones definidas en los equipos y recursos tecnológicos de propiedad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Pr="008D2AB6">
        <w:rPr>
          <w:lang w:val="es-419"/>
        </w:rPr>
        <w:t xml:space="preserve">. Los equipos y recursos tecnológicos de posesión o propiedad del Proveedor, utilizados en su desempeño contratado, no deben ofrecer riesgos y vulnerabilidades. El uso de dichos equipos puede ser objeto de inspección y evaluación por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8D2AB6">
        <w:rPr>
          <w:lang w:val="es-419"/>
        </w:rPr>
        <w:t xml:space="preserve"> </w:t>
      </w:r>
      <w:r w:rsidRPr="008D2AB6">
        <w:rPr>
          <w:lang w:val="es-419"/>
        </w:rPr>
        <w:t>en cualquier momento e incluyendo la prohibición de uso.</w:t>
      </w:r>
    </w:p>
    <w:p w14:paraId="0CF96E5E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78838560" w14:textId="4C5B1C64" w:rsidR="004454DD" w:rsidRPr="00CC30AD" w:rsidRDefault="000B385C" w:rsidP="004454DD">
      <w:pPr>
        <w:pStyle w:val="Ttulo2"/>
        <w:rPr>
          <w:lang w:val="es-419"/>
        </w:rPr>
      </w:pPr>
      <w:bookmarkStart w:id="16" w:name="_Toc139471578"/>
      <w:r w:rsidRPr="000B385C">
        <w:rPr>
          <w:lang w:val="es-419"/>
        </w:rPr>
        <w:t>Análisis y garantías de seguridad en los sistemas de información</w:t>
      </w:r>
      <w:bookmarkEnd w:id="16"/>
    </w:p>
    <w:p w14:paraId="34A1CD20" w14:textId="6F674D83" w:rsidR="004454DD" w:rsidRPr="005D0024" w:rsidRDefault="000B385C" w:rsidP="00202981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0B385C">
        <w:rPr>
          <w:rFonts w:ascii="Arial" w:hAnsi="Arial" w:cs="Arial"/>
          <w:lang w:val="es-419"/>
        </w:rPr>
        <w:t xml:space="preserve">Los sistemas de información proporcionados por los Proveedores para el uso de los empleados de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0B385C">
        <w:rPr>
          <w:rFonts w:ascii="Arial" w:hAnsi="Arial" w:cs="Arial"/>
          <w:lang w:val="es-419"/>
        </w:rPr>
        <w:t xml:space="preserve"> </w:t>
      </w:r>
      <w:r w:rsidRPr="000B385C">
        <w:rPr>
          <w:rFonts w:ascii="Arial" w:hAnsi="Arial" w:cs="Arial"/>
          <w:lang w:val="es-419"/>
        </w:rPr>
        <w:t xml:space="preserve">y/o sus clientes, deben ofrecer garantías de seguridad de la información aplicada. Los certificados de análisis de seguridad en vigor, realizados por terceros competentes y entidades independientes, deberán presentarse siempre que se solicite. Además, </w:t>
      </w:r>
      <w:r w:rsidR="00AC629A">
        <w:rPr>
          <w:rFonts w:ascii="Arial" w:hAnsi="Arial" w:cs="Arial"/>
          <w:szCs w:val="20"/>
          <w:lang w:val="es-419"/>
        </w:rPr>
        <w:t>la Organización</w:t>
      </w:r>
      <w:r w:rsidR="00AC629A" w:rsidRPr="000B385C">
        <w:rPr>
          <w:rFonts w:ascii="Arial" w:hAnsi="Arial" w:cs="Arial"/>
          <w:lang w:val="es-419"/>
        </w:rPr>
        <w:t xml:space="preserve"> </w:t>
      </w:r>
      <w:r w:rsidRPr="000B385C">
        <w:rPr>
          <w:rFonts w:ascii="Arial" w:hAnsi="Arial" w:cs="Arial"/>
          <w:lang w:val="es-419"/>
        </w:rPr>
        <w:t>se reserva el derecho de realizar análisis de seguridad (análisis de vulnerabilidades, pruebas de penetración o de otro tipo) para mantener esta garantía de seguridad de la información en estos sistemas.</w:t>
      </w:r>
    </w:p>
    <w:p w14:paraId="41DC1218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68A8FA3F" w14:textId="4E2655C8" w:rsidR="00B81A70" w:rsidRPr="00CC30AD" w:rsidRDefault="000B385C" w:rsidP="00CC7552">
      <w:pPr>
        <w:pStyle w:val="Ttulo2"/>
        <w:rPr>
          <w:lang w:val="es-419"/>
        </w:rPr>
      </w:pPr>
      <w:bookmarkStart w:id="17" w:name="_Toc139471579"/>
      <w:r w:rsidRPr="000B385C">
        <w:rPr>
          <w:lang w:val="es-419"/>
        </w:rPr>
        <w:t>Recursos Humanos, Interacciones y Comunicaciones</w:t>
      </w:r>
      <w:bookmarkEnd w:id="17"/>
    </w:p>
    <w:p w14:paraId="3595311B" w14:textId="3E841E4E" w:rsidR="00CF006D" w:rsidRPr="00CC30AD" w:rsidRDefault="002D604E" w:rsidP="00CF006D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2D604E">
        <w:rPr>
          <w:lang w:val="es-419"/>
        </w:rPr>
        <w:t xml:space="preserve">Los Proveedores deben utilizar únicamente recursos humanos (empleados) expresamente declarados y autorizados para la prestación de actividades contratadas (incluso en actividades realizadas fuera de las </w:t>
      </w:r>
      <w:r w:rsidRPr="00AC629A">
        <w:rPr>
          <w:lang w:val="es-419"/>
        </w:rPr>
        <w:t xml:space="preserve">instalaciones de </w:t>
      </w:r>
      <w:bookmarkStart w:id="18" w:name="_Hlk139471460"/>
      <w:r w:rsidR="00AC629A" w:rsidRPr="00AC629A">
        <w:rPr>
          <w:rFonts w:cs="Arial"/>
          <w:szCs w:val="20"/>
          <w:lang w:val="es-419"/>
        </w:rPr>
        <w:t>la Organización</w:t>
      </w:r>
      <w:bookmarkEnd w:id="18"/>
      <w:r w:rsidRPr="002D604E">
        <w:rPr>
          <w:lang w:val="es-419"/>
        </w:rPr>
        <w:t>).</w:t>
      </w:r>
    </w:p>
    <w:p w14:paraId="3789BA11" w14:textId="266BE30E" w:rsidR="00CF006D" w:rsidRPr="00CC30AD" w:rsidRDefault="009F677D" w:rsidP="00CF006D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9F677D">
        <w:rPr>
          <w:rFonts w:ascii="Arial" w:hAnsi="Arial" w:cs="Arial"/>
          <w:lang w:val="es-419"/>
        </w:rPr>
        <w:t xml:space="preserve">Las interacciones entre el Proveedor y </w:t>
      </w:r>
      <w:r w:rsidR="00AC629A" w:rsidRPr="00AC629A">
        <w:rPr>
          <w:rFonts w:cs="Arial"/>
          <w:szCs w:val="20"/>
          <w:lang w:val="es-419"/>
        </w:rPr>
        <w:t>la Organización</w:t>
      </w:r>
      <w:r w:rsidR="00AC629A" w:rsidRPr="009F677D">
        <w:rPr>
          <w:rFonts w:ascii="Arial" w:hAnsi="Arial" w:cs="Arial"/>
          <w:lang w:val="es-419"/>
        </w:rPr>
        <w:t xml:space="preserve"> </w:t>
      </w:r>
      <w:r w:rsidRPr="009F677D">
        <w:rPr>
          <w:rFonts w:ascii="Arial" w:hAnsi="Arial" w:cs="Arial"/>
          <w:lang w:val="es-419"/>
        </w:rPr>
        <w:t>deben ser llevadas por l</w:t>
      </w:r>
      <w:r w:rsidR="00872783">
        <w:rPr>
          <w:rFonts w:ascii="Arial" w:hAnsi="Arial" w:cs="Arial"/>
          <w:lang w:val="es-419"/>
        </w:rPr>
        <w:t>a</w:t>
      </w:r>
      <w:r w:rsidRPr="009F677D">
        <w:rPr>
          <w:rFonts w:ascii="Arial" w:hAnsi="Arial" w:cs="Arial"/>
          <w:lang w:val="es-419"/>
        </w:rPr>
        <w:t xml:space="preserve">s </w:t>
      </w:r>
      <w:r w:rsidR="00872783">
        <w:rPr>
          <w:rFonts w:ascii="Arial" w:hAnsi="Arial" w:cs="Arial"/>
          <w:lang w:val="es-419"/>
        </w:rPr>
        <w:t>formas</w:t>
      </w:r>
      <w:r w:rsidRPr="009F677D">
        <w:rPr>
          <w:rFonts w:ascii="Arial" w:hAnsi="Arial" w:cs="Arial"/>
          <w:lang w:val="es-419"/>
        </w:rPr>
        <w:t xml:space="preserve"> y </w:t>
      </w:r>
      <w:r w:rsidR="00872783">
        <w:rPr>
          <w:rFonts w:ascii="Arial" w:hAnsi="Arial" w:cs="Arial"/>
          <w:lang w:val="es-419"/>
        </w:rPr>
        <w:t>medios</w:t>
      </w:r>
      <w:r w:rsidRPr="009F677D">
        <w:rPr>
          <w:rFonts w:ascii="Arial" w:hAnsi="Arial" w:cs="Arial"/>
          <w:lang w:val="es-419"/>
        </w:rPr>
        <w:t xml:space="preserve"> autorizados por </w:t>
      </w:r>
      <w:r w:rsidR="00AC629A" w:rsidRPr="00AC629A">
        <w:rPr>
          <w:rFonts w:cs="Arial"/>
          <w:szCs w:val="20"/>
          <w:lang w:val="es-419"/>
        </w:rPr>
        <w:t>la Organización</w:t>
      </w:r>
      <w:r w:rsidRPr="009F677D">
        <w:rPr>
          <w:rFonts w:ascii="Arial" w:hAnsi="Arial" w:cs="Arial"/>
          <w:lang w:val="es-419"/>
        </w:rPr>
        <w:t>.</w:t>
      </w:r>
    </w:p>
    <w:p w14:paraId="39B3EF2D" w14:textId="20D589A2" w:rsidR="00B81A70" w:rsidRPr="005D0024" w:rsidRDefault="000A669C" w:rsidP="00095F00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0A669C">
        <w:rPr>
          <w:rFonts w:ascii="Arial" w:hAnsi="Arial" w:cs="Arial"/>
          <w:lang w:val="es-419"/>
        </w:rPr>
        <w:t xml:space="preserve">La comunicación y el envío de información deben realizarse de forma segura, observando los protocolos y aplicaciones de comunicación autorizados por </w:t>
      </w:r>
      <w:r w:rsidR="00AC629A" w:rsidRPr="00AC629A">
        <w:rPr>
          <w:rFonts w:cs="Arial"/>
          <w:szCs w:val="20"/>
          <w:lang w:val="es-419"/>
        </w:rPr>
        <w:t>la Organización</w:t>
      </w:r>
      <w:r w:rsidRPr="000A669C">
        <w:rPr>
          <w:rFonts w:ascii="Arial" w:hAnsi="Arial" w:cs="Arial"/>
          <w:lang w:val="es-419"/>
        </w:rPr>
        <w:t>.</w:t>
      </w:r>
    </w:p>
    <w:p w14:paraId="2CA7AEA3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46EB5263" w14:textId="383A7416" w:rsidR="00B81A70" w:rsidRPr="00CC30AD" w:rsidRDefault="00C3055E" w:rsidP="00CC7552">
      <w:pPr>
        <w:pStyle w:val="Ttulo2"/>
        <w:rPr>
          <w:lang w:val="es-419"/>
        </w:rPr>
      </w:pPr>
      <w:bookmarkStart w:id="19" w:name="_Toc139471580"/>
      <w:r w:rsidRPr="00C3055E">
        <w:rPr>
          <w:lang w:val="es-419"/>
        </w:rPr>
        <w:lastRenderedPageBreak/>
        <w:t>Planes de Continuidad, Desastre o Situación de Emergencia</w:t>
      </w:r>
      <w:bookmarkEnd w:id="19"/>
    </w:p>
    <w:p w14:paraId="77111D0D" w14:textId="4AD019F8" w:rsidR="00CF7A65" w:rsidRPr="00CC30AD" w:rsidRDefault="00C3055E" w:rsidP="00095F00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C3055E">
        <w:rPr>
          <w:rFonts w:ascii="Arial" w:hAnsi="Arial" w:cs="Arial"/>
          <w:lang w:val="es-419"/>
        </w:rPr>
        <w:t xml:space="preserve">Cuando se activan en una situación de contingencia, activación de planes de continuidad y/o recuperación ante desastres, los Proveedores responsables de acciones de emergencia deben priorizar las acciones de acuerdo con el nivel de prioridad clasificado por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C3055E">
        <w:rPr>
          <w:rFonts w:ascii="Arial" w:hAnsi="Arial" w:cs="Arial"/>
          <w:lang w:val="es-419"/>
        </w:rPr>
        <w:t>, respetando los Acuerdos de Nivel de Servicio (ANS) definidos en el contrato.</w:t>
      </w:r>
    </w:p>
    <w:p w14:paraId="0EDCF2F9" w14:textId="456B2F5A" w:rsidR="00ED016F" w:rsidRPr="00CC30AD" w:rsidRDefault="00BA1964" w:rsidP="00095F00">
      <w:pPr>
        <w:pStyle w:val="OGPRC"/>
        <w:numPr>
          <w:ilvl w:val="0"/>
          <w:numId w:val="14"/>
        </w:numPr>
        <w:jc w:val="both"/>
        <w:rPr>
          <w:rFonts w:ascii="Arial" w:hAnsi="Arial" w:cs="Arial"/>
          <w:lang w:val="es-419"/>
        </w:rPr>
      </w:pPr>
      <w:r w:rsidRPr="00BA1964">
        <w:rPr>
          <w:rFonts w:ascii="Arial" w:hAnsi="Arial" w:cs="Arial"/>
          <w:lang w:val="es-419"/>
        </w:rPr>
        <w:t xml:space="preserve">Si se define en el contrato, los Proveedores que apoyan áreas de negocio críticas, ofrecerán regularmente resultados de pruebas para la ejecución de planes de continuidad y/o recuperación ante desastres relacionados con el alcance de los productos y servicios del contrato, con el fin de demostrar el cumplimiento del proceso, entregas y tiempos acordados con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BA1964">
        <w:rPr>
          <w:rFonts w:ascii="Arial" w:hAnsi="Arial" w:cs="Arial"/>
          <w:lang w:val="es-419"/>
        </w:rPr>
        <w:t>.</w:t>
      </w:r>
    </w:p>
    <w:p w14:paraId="26933BC1" w14:textId="55388D3A" w:rsidR="00B81A70" w:rsidRDefault="00BA1964" w:rsidP="0042595D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BA1964">
        <w:rPr>
          <w:lang w:val="es-419"/>
        </w:rPr>
        <w:t xml:space="preserve">Todas las acciones de emergencia ejecutadas con la participación del Proveedor deben cumplir con los principios de seguridad de la información establecidos por </w:t>
      </w:r>
      <w:r w:rsidR="00AC629A" w:rsidRPr="00AC629A">
        <w:rPr>
          <w:lang w:val="es-419"/>
        </w:rPr>
        <w:t>la Organización</w:t>
      </w:r>
      <w:r w:rsidRPr="00BA1964">
        <w:rPr>
          <w:lang w:val="es-419"/>
        </w:rPr>
        <w:t>.</w:t>
      </w:r>
    </w:p>
    <w:p w14:paraId="4F0864E4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7968206B" w14:textId="7C91B03F" w:rsidR="00B81A70" w:rsidRPr="00CC30AD" w:rsidRDefault="00CE2908" w:rsidP="00CC7552">
      <w:pPr>
        <w:pStyle w:val="Ttulo2"/>
        <w:rPr>
          <w:lang w:val="es-419"/>
        </w:rPr>
      </w:pPr>
      <w:bookmarkStart w:id="20" w:name="_Toc139471581"/>
      <w:r w:rsidRPr="00CE2908">
        <w:rPr>
          <w:lang w:val="es-419"/>
        </w:rPr>
        <w:t>Requisitos legales y reglamentarios adicionales</w:t>
      </w:r>
      <w:bookmarkEnd w:id="20"/>
    </w:p>
    <w:p w14:paraId="2AB0A9C0" w14:textId="46F1ADFA" w:rsidR="00DE382F" w:rsidRPr="00CC30AD" w:rsidRDefault="00CE2908" w:rsidP="00B54D15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CE2908">
        <w:rPr>
          <w:rFonts w:ascii="Arial" w:hAnsi="Arial" w:cs="Arial"/>
          <w:lang w:val="es-419"/>
        </w:rPr>
        <w:t xml:space="preserve">Todos los cargos de seguridad, además de esta política, determinados por los requisitos legales o </w:t>
      </w:r>
      <w:r w:rsidR="001E6E69">
        <w:rPr>
          <w:rFonts w:ascii="Arial" w:hAnsi="Arial" w:cs="Arial"/>
          <w:lang w:val="es-419"/>
        </w:rPr>
        <w:t>la</w:t>
      </w:r>
      <w:r w:rsidRPr="00CE2908">
        <w:rPr>
          <w:rFonts w:ascii="Arial" w:hAnsi="Arial" w:cs="Arial"/>
          <w:lang w:val="es-419"/>
        </w:rPr>
        <w:t xml:space="preserve"> Reg</w:t>
      </w:r>
      <w:r w:rsidR="001E6E69">
        <w:rPr>
          <w:rFonts w:ascii="Arial" w:hAnsi="Arial" w:cs="Arial"/>
          <w:lang w:val="es-419"/>
        </w:rPr>
        <w:t>ulación</w:t>
      </w:r>
      <w:r w:rsidRPr="00CE2908">
        <w:rPr>
          <w:rFonts w:ascii="Arial" w:hAnsi="Arial" w:cs="Arial"/>
          <w:lang w:val="es-419"/>
        </w:rPr>
        <w:t xml:space="preserve"> Sectorial a</w:t>
      </w:r>
      <w:r w:rsidR="001E6E69">
        <w:rPr>
          <w:rFonts w:ascii="Arial" w:hAnsi="Arial" w:cs="Arial"/>
          <w:lang w:val="es-419"/>
        </w:rPr>
        <w:t xml:space="preserve"> </w:t>
      </w:r>
      <w:r w:rsidRPr="00CE2908">
        <w:rPr>
          <w:rFonts w:ascii="Arial" w:hAnsi="Arial" w:cs="Arial"/>
          <w:lang w:val="es-419"/>
        </w:rPr>
        <w:t>l</w:t>
      </w:r>
      <w:r w:rsidR="001E6E69">
        <w:rPr>
          <w:rFonts w:ascii="Arial" w:hAnsi="Arial" w:cs="Arial"/>
          <w:lang w:val="es-419"/>
        </w:rPr>
        <w:t>a</w:t>
      </w:r>
      <w:r w:rsidRPr="00CE2908">
        <w:rPr>
          <w:rFonts w:ascii="Arial" w:hAnsi="Arial" w:cs="Arial"/>
          <w:lang w:val="es-419"/>
        </w:rPr>
        <w:t xml:space="preserve"> que </w:t>
      </w:r>
      <w:r w:rsidR="00AC629A" w:rsidRPr="00AC629A">
        <w:rPr>
          <w:rFonts w:ascii="Arial" w:hAnsi="Arial" w:cs="Arial"/>
          <w:lang w:val="es-419"/>
        </w:rPr>
        <w:t xml:space="preserve">la Organización </w:t>
      </w:r>
      <w:r w:rsidRPr="00CE2908">
        <w:rPr>
          <w:rFonts w:ascii="Arial" w:hAnsi="Arial" w:cs="Arial"/>
          <w:lang w:val="es-419"/>
        </w:rPr>
        <w:t>está sujet</w:t>
      </w:r>
      <w:r w:rsidR="001E6E69">
        <w:rPr>
          <w:rFonts w:ascii="Arial" w:hAnsi="Arial" w:cs="Arial"/>
          <w:lang w:val="es-419"/>
        </w:rPr>
        <w:t>a</w:t>
      </w:r>
      <w:r w:rsidRPr="00CE2908">
        <w:rPr>
          <w:rFonts w:ascii="Arial" w:hAnsi="Arial" w:cs="Arial"/>
          <w:lang w:val="es-419"/>
        </w:rPr>
        <w:t>, generan obligaciones de cumplimiento solidario del Proveedor, limitadas a su cumplimiento contratado.</w:t>
      </w:r>
    </w:p>
    <w:p w14:paraId="1CE541B1" w14:textId="0BF87387" w:rsidR="00643A46" w:rsidRPr="005D0024" w:rsidRDefault="003E2571" w:rsidP="00B54D15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3E2571">
        <w:rPr>
          <w:rFonts w:ascii="Arial" w:hAnsi="Arial" w:cs="Arial"/>
          <w:lang w:val="es-419"/>
        </w:rPr>
        <w:t xml:space="preserve">Si el Proveedor almacena datos de </w:t>
      </w:r>
      <w:r w:rsidR="00AC629A" w:rsidRPr="00AC629A">
        <w:rPr>
          <w:rFonts w:ascii="Arial" w:hAnsi="Arial" w:cs="Arial"/>
          <w:lang w:val="es-419"/>
        </w:rPr>
        <w:t xml:space="preserve">la Organización </w:t>
      </w:r>
      <w:r w:rsidRPr="003E2571">
        <w:rPr>
          <w:rFonts w:ascii="Arial" w:hAnsi="Arial" w:cs="Arial"/>
          <w:lang w:val="es-419"/>
        </w:rPr>
        <w:t xml:space="preserve">o sus Clientes fuera del territorio nacional, debe informar a </w:t>
      </w:r>
      <w:r w:rsidR="00AC629A" w:rsidRPr="00AC629A">
        <w:rPr>
          <w:rFonts w:ascii="Arial" w:hAnsi="Arial" w:cs="Arial"/>
          <w:lang w:val="es-419"/>
        </w:rPr>
        <w:t xml:space="preserve">la Organización </w:t>
      </w:r>
      <w:r w:rsidRPr="003E2571">
        <w:rPr>
          <w:rFonts w:ascii="Arial" w:hAnsi="Arial" w:cs="Arial"/>
          <w:lang w:val="es-419"/>
        </w:rPr>
        <w:t xml:space="preserve">del país de almacenamiento. El cambio de almacenamiento a cualquier país que no sea el inicialmente informado debe ser consultado previamente y autorizado por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3E2571">
        <w:rPr>
          <w:rFonts w:ascii="Arial" w:hAnsi="Arial" w:cs="Arial"/>
          <w:lang w:val="es-419"/>
        </w:rPr>
        <w:t>.</w:t>
      </w:r>
    </w:p>
    <w:p w14:paraId="5173F5DA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566CEE69" w14:textId="21375F9B" w:rsidR="002C748E" w:rsidRPr="00CC30AD" w:rsidRDefault="00A94935" w:rsidP="00CC7552">
      <w:pPr>
        <w:pStyle w:val="Ttulo2"/>
        <w:rPr>
          <w:lang w:val="es-419"/>
        </w:rPr>
      </w:pPr>
      <w:bookmarkStart w:id="21" w:name="_Toc139471582"/>
      <w:bookmarkStart w:id="22" w:name="_Hlk18673422"/>
      <w:r w:rsidRPr="00A94935">
        <w:rPr>
          <w:lang w:val="es-419"/>
        </w:rPr>
        <w:t>Cifrado, Privacidad y Monitoreo</w:t>
      </w:r>
      <w:bookmarkEnd w:id="21"/>
    </w:p>
    <w:bookmarkEnd w:id="22"/>
    <w:p w14:paraId="2C030CCF" w14:textId="5574BD9C" w:rsidR="00B54D15" w:rsidRPr="00CC30AD" w:rsidRDefault="00A94935" w:rsidP="00D51A26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A94935">
        <w:rPr>
          <w:rFonts w:ascii="Arial" w:hAnsi="Arial" w:cs="Arial"/>
          <w:lang w:val="es-419"/>
        </w:rPr>
        <w:t>El Proveedor que maneja los datos personales en detrimento de su actividad contratada es responsable de garantizar que dichos datos se gestionen de acuerdo con todas las normas de Privacidad y Protección de Datos Personales aplicables.</w:t>
      </w:r>
    </w:p>
    <w:p w14:paraId="0C0F32CD" w14:textId="0FF357A1" w:rsidR="002F3B11" w:rsidRPr="00CC30AD" w:rsidRDefault="00335939" w:rsidP="00B54D15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335939">
        <w:rPr>
          <w:rFonts w:ascii="Arial" w:hAnsi="Arial" w:cs="Arial"/>
          <w:lang w:val="es-419"/>
        </w:rPr>
        <w:t xml:space="preserve">Toda la información confidencial, con acceso otorgado al Proveedor, debe cumplir con los principios de seguridad y gestión de claves establecidos por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335939">
        <w:rPr>
          <w:rFonts w:ascii="Arial" w:hAnsi="Arial" w:cs="Arial"/>
          <w:lang w:val="es-419"/>
        </w:rPr>
        <w:t xml:space="preserve">. El Proveedor no está autorizado a cambiar los permisos ni interferir con la gestión del acceso a la información propiedad de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335939">
        <w:rPr>
          <w:rFonts w:ascii="Arial" w:hAnsi="Arial" w:cs="Arial"/>
          <w:lang w:val="es-419"/>
        </w:rPr>
        <w:t>.</w:t>
      </w:r>
    </w:p>
    <w:p w14:paraId="3E1C8E88" w14:textId="49B0DE41" w:rsidR="00DE382F" w:rsidRPr="005D0024" w:rsidRDefault="00AC629A" w:rsidP="002F3B11">
      <w:pPr>
        <w:pStyle w:val="OGPRC"/>
        <w:numPr>
          <w:ilvl w:val="0"/>
          <w:numId w:val="14"/>
        </w:numPr>
        <w:jc w:val="both"/>
        <w:rPr>
          <w:lang w:val="es-419"/>
        </w:rPr>
      </w:pPr>
      <w:r>
        <w:rPr>
          <w:rFonts w:ascii="Arial" w:hAnsi="Arial" w:cs="Arial"/>
          <w:lang w:val="es-419"/>
        </w:rPr>
        <w:t>La Organización</w:t>
      </w:r>
      <w:r w:rsidR="00007BB4" w:rsidRPr="00007BB4">
        <w:rPr>
          <w:rFonts w:ascii="Arial" w:hAnsi="Arial" w:cs="Arial"/>
          <w:lang w:val="es-419"/>
        </w:rPr>
        <w:t xml:space="preserve"> se reserva el derecho de supervisar y controlar las acciones de credenciales</w:t>
      </w:r>
      <w:r w:rsidR="002C2052">
        <w:rPr>
          <w:rFonts w:ascii="Arial" w:hAnsi="Arial" w:cs="Arial"/>
          <w:lang w:val="es-419"/>
        </w:rPr>
        <w:t xml:space="preserve"> próvidas por </w:t>
      </w:r>
      <w:r w:rsidRPr="00AC629A">
        <w:rPr>
          <w:rFonts w:ascii="Arial" w:hAnsi="Arial" w:cs="Arial"/>
          <w:lang w:val="es-419"/>
        </w:rPr>
        <w:t xml:space="preserve">la Organización </w:t>
      </w:r>
      <w:r w:rsidR="002C2052">
        <w:rPr>
          <w:rFonts w:ascii="Arial" w:hAnsi="Arial" w:cs="Arial"/>
          <w:lang w:val="es-419"/>
        </w:rPr>
        <w:t>y</w:t>
      </w:r>
      <w:r w:rsidR="00007BB4" w:rsidRPr="00007BB4">
        <w:rPr>
          <w:rFonts w:ascii="Arial" w:hAnsi="Arial" w:cs="Arial"/>
          <w:lang w:val="es-419"/>
        </w:rPr>
        <w:t xml:space="preserve"> utilizadas por los Proveedores, así como de inspeccionar el contenido de los mensajes y comunicaciones realizados a través del uso de la red informática bajo la responsabilidad de </w:t>
      </w:r>
      <w:r w:rsidRPr="00AC629A">
        <w:rPr>
          <w:rFonts w:ascii="Arial" w:hAnsi="Arial" w:cs="Arial"/>
          <w:lang w:val="es-419"/>
        </w:rPr>
        <w:t>la Organización</w:t>
      </w:r>
      <w:r w:rsidR="00007BB4" w:rsidRPr="00007BB4">
        <w:rPr>
          <w:rFonts w:ascii="Arial" w:hAnsi="Arial" w:cs="Arial"/>
          <w:lang w:val="es-419"/>
        </w:rPr>
        <w:t>.</w:t>
      </w:r>
    </w:p>
    <w:p w14:paraId="7E4E8CBE" w14:textId="77777777" w:rsidR="005D0024" w:rsidRPr="00CC30AD" w:rsidRDefault="005D0024" w:rsidP="005D0024">
      <w:pPr>
        <w:pStyle w:val="OGPRC"/>
        <w:jc w:val="both"/>
        <w:rPr>
          <w:lang w:val="es-419"/>
        </w:rPr>
      </w:pPr>
    </w:p>
    <w:p w14:paraId="4F90FF7E" w14:textId="76B3BE7F" w:rsidR="007A47B7" w:rsidRPr="00CC30AD" w:rsidRDefault="00165F2B" w:rsidP="007A47B7">
      <w:pPr>
        <w:pStyle w:val="Ttulo2"/>
        <w:rPr>
          <w:lang w:val="es-419"/>
        </w:rPr>
      </w:pPr>
      <w:bookmarkStart w:id="23" w:name="_Toc139471583"/>
      <w:r w:rsidRPr="00165F2B">
        <w:rPr>
          <w:lang w:val="es-419"/>
        </w:rPr>
        <w:t>Contratación subcontratista</w:t>
      </w:r>
      <w:bookmarkEnd w:id="23"/>
    </w:p>
    <w:p w14:paraId="08A65FD1" w14:textId="2BE8EED5" w:rsidR="007A47B7" w:rsidRPr="00CC30AD" w:rsidRDefault="00165F2B" w:rsidP="007A47B7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165F2B">
        <w:rPr>
          <w:rFonts w:ascii="Arial" w:hAnsi="Arial" w:cs="Arial"/>
          <w:lang w:val="es-419"/>
        </w:rPr>
        <w:t xml:space="preserve">El Proveedor que opte por subcontratar parte o todo el alcance de los servicios, debe obtener el consentimiento previo de </w:t>
      </w:r>
      <w:r w:rsidR="00AC629A" w:rsidRPr="00AC629A">
        <w:rPr>
          <w:rFonts w:ascii="Arial" w:hAnsi="Arial" w:cs="Arial"/>
          <w:lang w:val="es-419"/>
        </w:rPr>
        <w:t>la Organización</w:t>
      </w:r>
      <w:r w:rsidR="00AC629A" w:rsidRPr="00165F2B">
        <w:rPr>
          <w:rFonts w:ascii="Arial" w:hAnsi="Arial" w:cs="Arial"/>
          <w:lang w:val="es-419"/>
        </w:rPr>
        <w:t xml:space="preserve"> </w:t>
      </w:r>
      <w:r w:rsidRPr="00165F2B">
        <w:rPr>
          <w:rFonts w:ascii="Arial" w:hAnsi="Arial" w:cs="Arial"/>
          <w:lang w:val="es-419"/>
        </w:rPr>
        <w:t>para hacerlo.</w:t>
      </w:r>
    </w:p>
    <w:p w14:paraId="7731398A" w14:textId="63F4F36C" w:rsidR="00643A46" w:rsidRPr="00217067" w:rsidRDefault="00165F2B" w:rsidP="007A47B7">
      <w:pPr>
        <w:pStyle w:val="OGPRC"/>
        <w:numPr>
          <w:ilvl w:val="0"/>
          <w:numId w:val="14"/>
        </w:numPr>
        <w:jc w:val="both"/>
        <w:rPr>
          <w:lang w:val="es-419"/>
        </w:rPr>
      </w:pPr>
      <w:r w:rsidRPr="00165F2B">
        <w:rPr>
          <w:rFonts w:ascii="Arial" w:hAnsi="Arial" w:cs="Arial"/>
          <w:lang w:val="es-419"/>
        </w:rPr>
        <w:t xml:space="preserve">Si el subcontrato es aprobado por </w:t>
      </w:r>
      <w:r w:rsidR="00AC629A" w:rsidRPr="00AC629A">
        <w:rPr>
          <w:rFonts w:ascii="Arial" w:hAnsi="Arial" w:cs="Arial"/>
          <w:lang w:val="es-419"/>
        </w:rPr>
        <w:t>la Organización</w:t>
      </w:r>
      <w:r w:rsidRPr="00165F2B">
        <w:rPr>
          <w:rFonts w:ascii="Arial" w:hAnsi="Arial" w:cs="Arial"/>
          <w:lang w:val="es-419"/>
        </w:rPr>
        <w:t>, es responsabilidad del Proveedor garantizar el conocimiento y el cumplimiento de todas las directrices proporcionadas en el presente documento por los subcontratistas.</w:t>
      </w:r>
    </w:p>
    <w:p w14:paraId="5858A698" w14:textId="5BFBEA7C" w:rsidR="00217067" w:rsidRDefault="00217067" w:rsidP="00217067">
      <w:pPr>
        <w:pStyle w:val="OGPRC"/>
        <w:ind w:left="1928"/>
        <w:jc w:val="both"/>
        <w:rPr>
          <w:rFonts w:ascii="Arial" w:hAnsi="Arial" w:cs="Arial"/>
          <w:lang w:val="es-419"/>
        </w:rPr>
      </w:pPr>
    </w:p>
    <w:p w14:paraId="6E8B1751" w14:textId="77777777" w:rsidR="00217067" w:rsidRPr="00A37489" w:rsidRDefault="00217067" w:rsidP="00217067">
      <w:pPr>
        <w:pStyle w:val="Ttulo1"/>
        <w:tabs>
          <w:tab w:val="clear" w:pos="958"/>
          <w:tab w:val="clear" w:pos="1424"/>
          <w:tab w:val="num" w:pos="960"/>
        </w:tabs>
        <w:ind w:left="960" w:hanging="600"/>
        <w:rPr>
          <w:rFonts w:ascii="Arial" w:hAnsi="Arial" w:cs="Arial"/>
          <w:lang w:val="es-CO"/>
        </w:rPr>
      </w:pPr>
      <w:bookmarkStart w:id="24" w:name="_Toc468698288"/>
      <w:bookmarkStart w:id="25" w:name="_Toc139471584"/>
      <w:r w:rsidRPr="00A37489">
        <w:rPr>
          <w:rFonts w:ascii="Arial" w:hAnsi="Arial" w:cs="Arial"/>
          <w:lang w:val="es-CO"/>
        </w:rPr>
        <w:t>Referencia a otros documentos</w:t>
      </w:r>
      <w:bookmarkEnd w:id="24"/>
      <w:bookmarkEnd w:id="25"/>
    </w:p>
    <w:p w14:paraId="690A8286" w14:textId="3097630A" w:rsidR="00217067" w:rsidRPr="00A37489" w:rsidRDefault="00D0187D" w:rsidP="00217067">
      <w:pPr>
        <w:pStyle w:val="OGPRC"/>
        <w:ind w:left="96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</w:t>
      </w:r>
      <w:r w:rsidRPr="00D0187D">
        <w:rPr>
          <w:rFonts w:ascii="Arial" w:hAnsi="Arial" w:cs="Arial"/>
          <w:lang w:val="es-CO"/>
        </w:rPr>
        <w:t>o aplica</w:t>
      </w:r>
      <w:r w:rsidR="00217067">
        <w:rPr>
          <w:rFonts w:ascii="Arial" w:hAnsi="Arial" w:cs="Arial"/>
          <w:lang w:val="es-CO"/>
        </w:rPr>
        <w:t xml:space="preserve">.  </w:t>
      </w:r>
    </w:p>
    <w:p w14:paraId="6A5F8C02" w14:textId="77777777" w:rsidR="00217067" w:rsidRPr="00CC30AD" w:rsidRDefault="00217067" w:rsidP="00217067">
      <w:pPr>
        <w:pStyle w:val="OGPRC"/>
        <w:ind w:left="1928"/>
        <w:jc w:val="both"/>
        <w:rPr>
          <w:lang w:val="es-419"/>
        </w:rPr>
      </w:pPr>
    </w:p>
    <w:p w14:paraId="6894C9C0" w14:textId="709161FB" w:rsidR="008E706D" w:rsidRPr="00CC30AD" w:rsidRDefault="008E706D" w:rsidP="008E706D">
      <w:pPr>
        <w:pStyle w:val="OGPRC"/>
        <w:ind w:left="960"/>
        <w:rPr>
          <w:rFonts w:ascii="Arial" w:hAnsi="Arial" w:cs="Arial"/>
          <w:lang w:val="es-419"/>
        </w:rPr>
      </w:pPr>
    </w:p>
    <w:p w14:paraId="426E9080" w14:textId="1446889C" w:rsidR="00D136D5" w:rsidRPr="00CC30AD" w:rsidRDefault="00D136D5" w:rsidP="00CC7552">
      <w:pPr>
        <w:pStyle w:val="OGPRC"/>
        <w:ind w:left="1418"/>
        <w:rPr>
          <w:rFonts w:ascii="Arial" w:hAnsi="Arial" w:cs="Arial"/>
          <w:lang w:val="es-419"/>
        </w:rPr>
      </w:pPr>
    </w:p>
    <w:sectPr w:rsidR="00D136D5" w:rsidRPr="00CC30AD" w:rsidSect="005B1BE7">
      <w:headerReference w:type="default" r:id="rId9"/>
      <w:pgSz w:w="11907" w:h="16840" w:code="9"/>
      <w:pgMar w:top="1985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32E7" w14:textId="77777777" w:rsidR="00911D46" w:rsidRDefault="00911D46">
      <w:r>
        <w:separator/>
      </w:r>
    </w:p>
  </w:endnote>
  <w:endnote w:type="continuationSeparator" w:id="0">
    <w:p w14:paraId="2BE255C5" w14:textId="77777777" w:rsidR="00911D46" w:rsidRDefault="009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66BF" w14:textId="77777777" w:rsidR="00911D46" w:rsidRDefault="00911D46">
      <w:r>
        <w:separator/>
      </w:r>
    </w:p>
  </w:footnote>
  <w:footnote w:type="continuationSeparator" w:id="0">
    <w:p w14:paraId="5707348A" w14:textId="77777777" w:rsidR="00911D46" w:rsidRDefault="009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80"/>
      <w:gridCol w:w="4320"/>
      <w:gridCol w:w="2520"/>
      <w:gridCol w:w="1080"/>
    </w:tblGrid>
    <w:tr w:rsidR="00CF006D" w14:paraId="0759AE4F" w14:textId="77777777">
      <w:trPr>
        <w:cantSplit/>
        <w:trHeight w:val="350"/>
      </w:trPr>
      <w:tc>
        <w:tcPr>
          <w:tcW w:w="228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6C66E99" w14:textId="77777777" w:rsidR="00CF006D" w:rsidRDefault="00CF006D">
          <w:pPr>
            <w:ind w:right="12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color w:val="808080"/>
            </w:rPr>
            <w:drawing>
              <wp:inline distT="0" distB="0" distL="0" distR="0" wp14:anchorId="7314B7BE" wp14:editId="7CD9E5B0">
                <wp:extent cx="1304925" cy="809625"/>
                <wp:effectExtent l="19050" t="0" r="9525" b="0"/>
                <wp:docPr id="1" name="Imagem 1" descr="tivit_verm_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vit_verm_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8DBD45" w14:textId="77777777" w:rsidR="00CF006D" w:rsidRDefault="00CF006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POLÍTICA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14:paraId="59A2EA2A" w14:textId="77777777" w:rsidR="00CF006D" w:rsidRPr="00C904FC" w:rsidRDefault="00CF006D">
          <w:pPr>
            <w:jc w:val="center"/>
            <w:rPr>
              <w:rFonts w:ascii="Arial" w:hAnsi="Arial" w:cs="Arial"/>
              <w:b/>
              <w:sz w:val="20"/>
              <w:szCs w:val="20"/>
              <w:lang w:val="es-419"/>
            </w:rPr>
          </w:pPr>
          <w:r w:rsidRPr="00C904FC">
            <w:rPr>
              <w:rFonts w:ascii="Arial" w:hAnsi="Arial" w:cs="Arial"/>
              <w:b/>
              <w:sz w:val="20"/>
              <w:szCs w:val="20"/>
              <w:lang w:val="es-419"/>
            </w:rPr>
            <w:t>Código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CCCCCC"/>
          <w:vAlign w:val="center"/>
        </w:tcPr>
        <w:p w14:paraId="59FE2EE3" w14:textId="10E4F8B8" w:rsidR="00CF006D" w:rsidRPr="00C904FC" w:rsidRDefault="00351CE9">
          <w:pPr>
            <w:jc w:val="center"/>
            <w:rPr>
              <w:rFonts w:ascii="Arial" w:hAnsi="Arial" w:cs="Arial"/>
              <w:b/>
              <w:sz w:val="20"/>
              <w:szCs w:val="20"/>
              <w:lang w:val="es-419"/>
            </w:rPr>
          </w:pPr>
          <w:r w:rsidRPr="00C904FC">
            <w:rPr>
              <w:rFonts w:ascii="Arial" w:hAnsi="Arial" w:cs="Arial"/>
              <w:b/>
              <w:sz w:val="20"/>
              <w:szCs w:val="20"/>
              <w:lang w:val="es-419"/>
            </w:rPr>
            <w:t>Revisión</w:t>
          </w:r>
        </w:p>
      </w:tc>
    </w:tr>
    <w:tr w:rsidR="00CF006D" w14:paraId="31D439C0" w14:textId="77777777">
      <w:trPr>
        <w:cantSplit/>
        <w:trHeight w:val="352"/>
      </w:trPr>
      <w:tc>
        <w:tcPr>
          <w:tcW w:w="228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680B922" w14:textId="77777777" w:rsidR="00CF006D" w:rsidRDefault="00CF006D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3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4B1C2D" w14:textId="77777777" w:rsidR="00CF006D" w:rsidRDefault="00CF006D">
          <w:pPr>
            <w:pStyle w:val="Ttulo3"/>
            <w:jc w:val="center"/>
            <w:rPr>
              <w:rFonts w:ascii="Arial" w:hAnsi="Arial"/>
              <w:sz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84C77C" w14:textId="34DF912B" w:rsidR="00CF006D" w:rsidRPr="00C904FC" w:rsidRDefault="0038771D">
          <w:pPr>
            <w:jc w:val="center"/>
            <w:rPr>
              <w:rFonts w:ascii="Arial" w:hAnsi="Arial" w:cs="Arial"/>
              <w:b/>
              <w:bCs/>
              <w:vertAlign w:val="superscript"/>
              <w:lang w:val="es-419"/>
            </w:rPr>
          </w:pPr>
          <w:r w:rsidRPr="00C904FC">
            <w:rPr>
              <w:rFonts w:ascii="Arial" w:hAnsi="Arial" w:cs="Arial"/>
              <w:sz w:val="22"/>
              <w:lang w:val="es-419"/>
            </w:rPr>
            <w:t>SEG-POL-001-01</w:t>
          </w:r>
          <w:r w:rsidR="00A908C2" w:rsidRPr="00C904FC">
            <w:rPr>
              <w:rFonts w:ascii="Arial" w:hAnsi="Arial" w:cs="Arial"/>
              <w:sz w:val="22"/>
              <w:lang w:val="es-419"/>
            </w:rPr>
            <w:t>8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E5B16C" w14:textId="6774C348" w:rsidR="00CF006D" w:rsidRPr="00C904FC" w:rsidRDefault="00C904FC">
          <w:pPr>
            <w:jc w:val="center"/>
            <w:rPr>
              <w:rFonts w:ascii="Arial" w:hAnsi="Arial" w:cs="Arial"/>
              <w:sz w:val="22"/>
              <w:lang w:val="es-419"/>
            </w:rPr>
          </w:pPr>
          <w:r>
            <w:rPr>
              <w:rFonts w:ascii="Arial" w:hAnsi="Arial" w:cs="Arial"/>
              <w:sz w:val="22"/>
              <w:lang w:val="es-419"/>
            </w:rPr>
            <w:t>5</w:t>
          </w:r>
        </w:p>
      </w:tc>
    </w:tr>
    <w:tr w:rsidR="00CF006D" w14:paraId="5B168DB3" w14:textId="77777777">
      <w:trPr>
        <w:cantSplit/>
        <w:trHeight w:val="350"/>
      </w:trPr>
      <w:tc>
        <w:tcPr>
          <w:tcW w:w="228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5B85976" w14:textId="77777777" w:rsidR="00CF006D" w:rsidRDefault="00CF006D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3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4CCE1E" w14:textId="616EAED2" w:rsidR="00CF006D" w:rsidRPr="00531B34" w:rsidRDefault="00351CE9">
          <w:pPr>
            <w:jc w:val="center"/>
            <w:rPr>
              <w:rFonts w:ascii="Arial" w:hAnsi="Arial" w:cs="Arial"/>
              <w:b/>
              <w:sz w:val="28"/>
              <w:szCs w:val="28"/>
              <w:lang w:val="es-419"/>
            </w:rPr>
          </w:pPr>
          <w:r w:rsidRPr="00531B34">
            <w:rPr>
              <w:rFonts w:ascii="Arial" w:hAnsi="Arial" w:cs="Arial"/>
              <w:b/>
              <w:sz w:val="28"/>
              <w:szCs w:val="28"/>
              <w:lang w:val="es-419"/>
            </w:rPr>
            <w:t>Política de seguridad de la información para proveedores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98C5554" w14:textId="01546B9E" w:rsidR="00CF006D" w:rsidRPr="00C904FC" w:rsidRDefault="00351CE9">
          <w:pPr>
            <w:jc w:val="center"/>
            <w:rPr>
              <w:rFonts w:ascii="Arial" w:hAnsi="Arial" w:cs="Arial"/>
              <w:b/>
              <w:sz w:val="20"/>
              <w:szCs w:val="20"/>
              <w:lang w:val="es-419"/>
            </w:rPr>
          </w:pPr>
          <w:r w:rsidRPr="00C904FC">
            <w:rPr>
              <w:rFonts w:ascii="Arial" w:hAnsi="Arial" w:cs="Arial"/>
              <w:b/>
              <w:sz w:val="20"/>
              <w:szCs w:val="20"/>
              <w:lang w:val="es-419"/>
            </w:rPr>
            <w:t>Clasificación de la información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14:paraId="07B237E2" w14:textId="77777777" w:rsidR="00CF006D" w:rsidRPr="00C904FC" w:rsidRDefault="00CF006D">
          <w:pPr>
            <w:jc w:val="center"/>
            <w:rPr>
              <w:rFonts w:ascii="Arial" w:hAnsi="Arial" w:cs="Arial"/>
              <w:b/>
              <w:sz w:val="20"/>
              <w:szCs w:val="20"/>
              <w:lang w:val="es-419"/>
            </w:rPr>
          </w:pPr>
          <w:r w:rsidRPr="00C904FC">
            <w:rPr>
              <w:rFonts w:ascii="Arial" w:hAnsi="Arial" w:cs="Arial"/>
              <w:b/>
              <w:sz w:val="20"/>
              <w:szCs w:val="20"/>
              <w:lang w:val="es-419"/>
            </w:rPr>
            <w:t>Página</w:t>
          </w:r>
        </w:p>
      </w:tc>
    </w:tr>
    <w:tr w:rsidR="00CF006D" w14:paraId="1F0EB59F" w14:textId="77777777">
      <w:trPr>
        <w:cantSplit/>
        <w:trHeight w:val="527"/>
      </w:trPr>
      <w:tc>
        <w:tcPr>
          <w:tcW w:w="228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46F980" w14:textId="77777777" w:rsidR="00CF006D" w:rsidRDefault="00CF006D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3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DE6570" w14:textId="77777777" w:rsidR="00CF006D" w:rsidRDefault="00CF006D">
          <w:pPr>
            <w:pStyle w:val="Ttulo3"/>
            <w:rPr>
              <w:rFonts w:ascii="Arial" w:hAnsi="Arial"/>
              <w:sz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64D88" w14:textId="77777777" w:rsidR="00CF006D" w:rsidRPr="00C904FC" w:rsidRDefault="00CF006D">
          <w:pPr>
            <w:jc w:val="center"/>
            <w:rPr>
              <w:rFonts w:ascii="Arial" w:hAnsi="Arial" w:cs="Arial"/>
              <w:sz w:val="22"/>
              <w:lang w:val="es-419"/>
            </w:rPr>
          </w:pPr>
          <w:r w:rsidRPr="00C904FC">
            <w:rPr>
              <w:rFonts w:ascii="Arial" w:hAnsi="Arial" w:cs="Arial"/>
              <w:sz w:val="22"/>
              <w:lang w:val="es-419"/>
            </w:rPr>
            <w:t>Público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393E10" w14:textId="7C5AE295" w:rsidR="00CF006D" w:rsidRPr="00C904FC" w:rsidRDefault="00CF006D">
          <w:pPr>
            <w:jc w:val="center"/>
            <w:rPr>
              <w:rFonts w:ascii="Arial" w:hAnsi="Arial" w:cs="Arial"/>
              <w:sz w:val="22"/>
              <w:lang w:val="es-419"/>
            </w:rPr>
          </w:pPr>
          <w:r w:rsidRPr="00C904FC">
            <w:rPr>
              <w:rFonts w:ascii="Arial" w:hAnsi="Arial" w:cs="Arial"/>
              <w:sz w:val="22"/>
              <w:lang w:val="es-419"/>
            </w:rPr>
            <w:fldChar w:fldCharType="begin"/>
          </w:r>
          <w:r w:rsidRPr="00C904FC">
            <w:rPr>
              <w:rFonts w:ascii="Arial" w:hAnsi="Arial" w:cs="Arial"/>
              <w:sz w:val="22"/>
              <w:lang w:val="es-419"/>
            </w:rPr>
            <w:instrText xml:space="preserve"> PAGE  \* Arabic  \* MERGEFORMAT </w:instrText>
          </w:r>
          <w:r w:rsidRPr="00C904FC">
            <w:rPr>
              <w:rFonts w:ascii="Arial" w:hAnsi="Arial" w:cs="Arial"/>
              <w:sz w:val="22"/>
              <w:lang w:val="es-419"/>
            </w:rPr>
            <w:fldChar w:fldCharType="separate"/>
          </w:r>
          <w:r w:rsidR="00A908C2" w:rsidRPr="00C904FC">
            <w:rPr>
              <w:rFonts w:ascii="Arial" w:hAnsi="Arial" w:cs="Arial"/>
              <w:noProof/>
              <w:sz w:val="22"/>
              <w:lang w:val="es-419"/>
            </w:rPr>
            <w:t>1</w:t>
          </w:r>
          <w:r w:rsidRPr="00C904FC">
            <w:rPr>
              <w:rFonts w:ascii="Arial" w:hAnsi="Arial" w:cs="Arial"/>
              <w:sz w:val="22"/>
              <w:lang w:val="es-419"/>
            </w:rPr>
            <w:fldChar w:fldCharType="end"/>
          </w:r>
          <w:r w:rsidRPr="00C904FC">
            <w:rPr>
              <w:rFonts w:ascii="Arial" w:hAnsi="Arial" w:cs="Arial"/>
              <w:sz w:val="22"/>
              <w:lang w:val="es-419"/>
            </w:rPr>
            <w:t xml:space="preserve"> de </w:t>
          </w:r>
          <w:r w:rsidRPr="00C904FC">
            <w:rPr>
              <w:rFonts w:ascii="Arial" w:hAnsi="Arial" w:cs="Arial"/>
              <w:noProof/>
              <w:sz w:val="22"/>
              <w:lang w:val="es-419"/>
            </w:rPr>
            <w:fldChar w:fldCharType="begin"/>
          </w:r>
          <w:r w:rsidRPr="00C904FC">
            <w:rPr>
              <w:rFonts w:ascii="Arial" w:hAnsi="Arial" w:cs="Arial"/>
              <w:noProof/>
              <w:sz w:val="22"/>
              <w:lang w:val="es-419"/>
            </w:rPr>
            <w:instrText xml:space="preserve"> NUMPAGES  \* Arabic  \* MERGEFORMAT </w:instrText>
          </w:r>
          <w:r w:rsidRPr="00C904FC">
            <w:rPr>
              <w:rFonts w:ascii="Arial" w:hAnsi="Arial" w:cs="Arial"/>
              <w:noProof/>
              <w:sz w:val="22"/>
              <w:lang w:val="es-419"/>
            </w:rPr>
            <w:fldChar w:fldCharType="separate"/>
          </w:r>
          <w:r w:rsidR="00A908C2" w:rsidRPr="00C904FC">
            <w:rPr>
              <w:rFonts w:ascii="Arial" w:hAnsi="Arial" w:cs="Arial"/>
              <w:noProof/>
              <w:sz w:val="22"/>
              <w:lang w:val="es-419"/>
            </w:rPr>
            <w:t>7</w:t>
          </w:r>
          <w:r w:rsidRPr="00C904FC">
            <w:rPr>
              <w:rFonts w:ascii="Arial" w:hAnsi="Arial" w:cs="Arial"/>
              <w:noProof/>
              <w:sz w:val="22"/>
              <w:lang w:val="es-419"/>
            </w:rPr>
            <w:fldChar w:fldCharType="end"/>
          </w:r>
        </w:p>
      </w:tc>
    </w:tr>
  </w:tbl>
  <w:p w14:paraId="125A4505" w14:textId="77777777" w:rsidR="00CF006D" w:rsidRDefault="00CF006D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D7FE8" wp14:editId="0E30C1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90175" cy="561975"/>
              <wp:effectExtent l="2740025" t="0" r="2708275" b="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355009">
                        <a:off x="0" y="0"/>
                        <a:ext cx="10290175" cy="5619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7ED327" w14:textId="77777777" w:rsidR="00CF006D" w:rsidRDefault="00CF006D" w:rsidP="00EB54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EAEAEA"/>
                              <w:sz w:val="72"/>
                              <w:szCs w:val="72"/>
                            </w:rPr>
                            <w:t>Cópias impressas não são autorizadas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7FE8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810.25pt;height:44.25pt;rotation:-3664564fd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" filled="f" stroked="f">
              <v:stroke joinstyle="round"/>
              <o:lock v:ext="edit" shapetype="t"/>
              <v:textbox style="mso-fit-shape-to-text:t">
                <w:txbxContent>
                  <w:p w14:paraId="7F7ED327" w14:textId="77777777" w:rsidR="00CF006D" w:rsidRDefault="00CF006D" w:rsidP="00EB54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EAEAEA"/>
                        <w:sz w:val="72"/>
                        <w:szCs w:val="72"/>
                      </w:rPr>
                      <w:t>Cópias impressas não são autorizadas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A4A"/>
    <w:multiLevelType w:val="hybridMultilevel"/>
    <w:tmpl w:val="4670C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6557E"/>
    <w:multiLevelType w:val="hybridMultilevel"/>
    <w:tmpl w:val="ED6C020A"/>
    <w:lvl w:ilvl="0" w:tplc="0416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10B06EA2"/>
    <w:multiLevelType w:val="hybridMultilevel"/>
    <w:tmpl w:val="35BE349A"/>
    <w:lvl w:ilvl="0" w:tplc="0416000F">
      <w:start w:val="1"/>
      <w:numFmt w:val="decimal"/>
      <w:lvlText w:val="%1."/>
      <w:lvlJc w:val="left"/>
      <w:pPr>
        <w:ind w:left="1680" w:hanging="360"/>
      </w:p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13B2699"/>
    <w:multiLevelType w:val="hybridMultilevel"/>
    <w:tmpl w:val="C7104278"/>
    <w:lvl w:ilvl="0" w:tplc="84ECB7D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4" w15:restartNumberingAfterBreak="0">
    <w:nsid w:val="1ACD631F"/>
    <w:multiLevelType w:val="hybridMultilevel"/>
    <w:tmpl w:val="C0283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34C89"/>
    <w:multiLevelType w:val="hybridMultilevel"/>
    <w:tmpl w:val="D62E3A2A"/>
    <w:lvl w:ilvl="0" w:tplc="FFFFFFFF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1D8E7B8D"/>
    <w:multiLevelType w:val="singleLevel"/>
    <w:tmpl w:val="061CB31C"/>
    <w:lvl w:ilvl="0">
      <w:numFmt w:val="bullet"/>
      <w:pStyle w:val="SGQmarcador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7" w15:restartNumberingAfterBreak="0">
    <w:nsid w:val="22C17551"/>
    <w:multiLevelType w:val="hybridMultilevel"/>
    <w:tmpl w:val="C7104278"/>
    <w:lvl w:ilvl="0" w:tplc="84ECB7D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8" w15:restartNumberingAfterBreak="0">
    <w:nsid w:val="2DBF3078"/>
    <w:multiLevelType w:val="multilevel"/>
    <w:tmpl w:val="336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C61D8"/>
    <w:multiLevelType w:val="hybridMultilevel"/>
    <w:tmpl w:val="A9D62910"/>
    <w:lvl w:ilvl="0" w:tplc="0416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3606477E"/>
    <w:multiLevelType w:val="hybridMultilevel"/>
    <w:tmpl w:val="CC50C542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24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87"/>
        </w:tabs>
        <w:ind w:left="22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11" w15:restartNumberingAfterBreak="0">
    <w:nsid w:val="407229BD"/>
    <w:multiLevelType w:val="hybridMultilevel"/>
    <w:tmpl w:val="8D02F028"/>
    <w:lvl w:ilvl="0" w:tplc="04160001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12" w15:restartNumberingAfterBreak="0">
    <w:nsid w:val="4798448D"/>
    <w:multiLevelType w:val="hybridMultilevel"/>
    <w:tmpl w:val="E8209DC2"/>
    <w:lvl w:ilvl="0" w:tplc="04160001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13" w15:restartNumberingAfterBreak="0">
    <w:nsid w:val="530955D7"/>
    <w:multiLevelType w:val="hybridMultilevel"/>
    <w:tmpl w:val="D6005C1C"/>
    <w:lvl w:ilvl="0" w:tplc="BCF8F72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545D322B"/>
    <w:multiLevelType w:val="hybridMultilevel"/>
    <w:tmpl w:val="A8A2CB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4B4E"/>
    <w:multiLevelType w:val="hybridMultilevel"/>
    <w:tmpl w:val="4322D9FA"/>
    <w:lvl w:ilvl="0" w:tplc="041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CC36187"/>
    <w:multiLevelType w:val="hybridMultilevel"/>
    <w:tmpl w:val="EE68B836"/>
    <w:lvl w:ilvl="0" w:tplc="FFFFFFFF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10"/>
        </w:tabs>
        <w:ind w:left="2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30"/>
        </w:tabs>
        <w:ind w:left="3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50"/>
        </w:tabs>
        <w:ind w:left="4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70"/>
        </w:tabs>
        <w:ind w:left="4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90"/>
        </w:tabs>
        <w:ind w:left="5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10"/>
        </w:tabs>
        <w:ind w:left="6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30"/>
        </w:tabs>
        <w:ind w:left="7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50"/>
        </w:tabs>
        <w:ind w:left="7850" w:hanging="360"/>
      </w:pPr>
      <w:rPr>
        <w:rFonts w:ascii="Wingdings" w:hAnsi="Wingdings" w:hint="default"/>
      </w:rPr>
    </w:lvl>
  </w:abstractNum>
  <w:abstractNum w:abstractNumId="17" w15:restartNumberingAfterBreak="0">
    <w:nsid w:val="62150CCD"/>
    <w:multiLevelType w:val="hybridMultilevel"/>
    <w:tmpl w:val="B104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26DB4"/>
    <w:multiLevelType w:val="hybridMultilevel"/>
    <w:tmpl w:val="D6005C1C"/>
    <w:lvl w:ilvl="0" w:tplc="BCF8F72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9" w15:restartNumberingAfterBreak="0">
    <w:nsid w:val="64793BD6"/>
    <w:multiLevelType w:val="hybridMultilevel"/>
    <w:tmpl w:val="D6005C1C"/>
    <w:lvl w:ilvl="0" w:tplc="BCF8F72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0" w15:restartNumberingAfterBreak="0">
    <w:nsid w:val="68D32136"/>
    <w:multiLevelType w:val="hybridMultilevel"/>
    <w:tmpl w:val="9544F12A"/>
    <w:lvl w:ilvl="0" w:tplc="0416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1" w15:restartNumberingAfterBreak="0">
    <w:nsid w:val="6C60642B"/>
    <w:multiLevelType w:val="hybridMultilevel"/>
    <w:tmpl w:val="37ECC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A0AFB"/>
    <w:multiLevelType w:val="hybridMultilevel"/>
    <w:tmpl w:val="BF501074"/>
    <w:lvl w:ilvl="0" w:tplc="04160001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C6C1B3E"/>
    <w:multiLevelType w:val="hybridMultilevel"/>
    <w:tmpl w:val="C45478CC"/>
    <w:lvl w:ilvl="0" w:tplc="0416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7E7B0B1E"/>
    <w:multiLevelType w:val="multilevel"/>
    <w:tmpl w:val="BF6401FE"/>
    <w:lvl w:ilvl="0">
      <w:start w:val="1"/>
      <w:numFmt w:val="decimal"/>
      <w:pStyle w:val="Ttulo1"/>
      <w:lvlText w:val="%1."/>
      <w:lvlJc w:val="left"/>
      <w:pPr>
        <w:tabs>
          <w:tab w:val="num" w:pos="1424"/>
        </w:tabs>
        <w:ind w:left="1424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712"/>
        </w:tabs>
        <w:ind w:left="1568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640"/>
        </w:tabs>
        <w:ind w:left="228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num w:numId="1" w16cid:durableId="1826316296">
    <w:abstractNumId w:val="24"/>
  </w:num>
  <w:num w:numId="2" w16cid:durableId="1040128267">
    <w:abstractNumId w:val="0"/>
  </w:num>
  <w:num w:numId="3" w16cid:durableId="348869516">
    <w:abstractNumId w:val="3"/>
  </w:num>
  <w:num w:numId="4" w16cid:durableId="906038064">
    <w:abstractNumId w:val="6"/>
  </w:num>
  <w:num w:numId="5" w16cid:durableId="1525754848">
    <w:abstractNumId w:val="19"/>
  </w:num>
  <w:num w:numId="6" w16cid:durableId="576286279">
    <w:abstractNumId w:val="7"/>
  </w:num>
  <w:num w:numId="7" w16cid:durableId="634065529">
    <w:abstractNumId w:val="18"/>
  </w:num>
  <w:num w:numId="8" w16cid:durableId="872695025">
    <w:abstractNumId w:val="13"/>
  </w:num>
  <w:num w:numId="9" w16cid:durableId="310327302">
    <w:abstractNumId w:val="10"/>
  </w:num>
  <w:num w:numId="10" w16cid:durableId="1381708624">
    <w:abstractNumId w:val="4"/>
  </w:num>
  <w:num w:numId="11" w16cid:durableId="843938091">
    <w:abstractNumId w:val="24"/>
  </w:num>
  <w:num w:numId="12" w16cid:durableId="972756214">
    <w:abstractNumId w:val="24"/>
  </w:num>
  <w:num w:numId="13" w16cid:durableId="2084594763">
    <w:abstractNumId w:val="22"/>
  </w:num>
  <w:num w:numId="14" w16cid:durableId="1619140258">
    <w:abstractNumId w:val="1"/>
  </w:num>
  <w:num w:numId="15" w16cid:durableId="242839795">
    <w:abstractNumId w:val="24"/>
  </w:num>
  <w:num w:numId="16" w16cid:durableId="1590456914">
    <w:abstractNumId w:val="5"/>
  </w:num>
  <w:num w:numId="17" w16cid:durableId="1450661260">
    <w:abstractNumId w:val="12"/>
  </w:num>
  <w:num w:numId="18" w16cid:durableId="549072517">
    <w:abstractNumId w:val="11"/>
  </w:num>
  <w:num w:numId="19" w16cid:durableId="64110717">
    <w:abstractNumId w:val="16"/>
  </w:num>
  <w:num w:numId="20" w16cid:durableId="1970554049">
    <w:abstractNumId w:val="24"/>
  </w:num>
  <w:num w:numId="21" w16cid:durableId="569391397">
    <w:abstractNumId w:val="24"/>
  </w:num>
  <w:num w:numId="22" w16cid:durableId="1907640208">
    <w:abstractNumId w:val="24"/>
  </w:num>
  <w:num w:numId="23" w16cid:durableId="923808145">
    <w:abstractNumId w:val="24"/>
  </w:num>
  <w:num w:numId="24" w16cid:durableId="978651490">
    <w:abstractNumId w:val="24"/>
  </w:num>
  <w:num w:numId="25" w16cid:durableId="839387988">
    <w:abstractNumId w:val="24"/>
  </w:num>
  <w:num w:numId="26" w16cid:durableId="1534070539">
    <w:abstractNumId w:val="24"/>
  </w:num>
  <w:num w:numId="27" w16cid:durableId="1495219528">
    <w:abstractNumId w:val="24"/>
  </w:num>
  <w:num w:numId="28" w16cid:durableId="1645087883">
    <w:abstractNumId w:val="24"/>
  </w:num>
  <w:num w:numId="29" w16cid:durableId="1367833351">
    <w:abstractNumId w:val="24"/>
  </w:num>
  <w:num w:numId="30" w16cid:durableId="1232427915">
    <w:abstractNumId w:val="14"/>
  </w:num>
  <w:num w:numId="31" w16cid:durableId="1247690836">
    <w:abstractNumId w:val="2"/>
  </w:num>
  <w:num w:numId="32" w16cid:durableId="2034065441">
    <w:abstractNumId w:val="24"/>
  </w:num>
  <w:num w:numId="33" w16cid:durableId="741754068">
    <w:abstractNumId w:val="24"/>
  </w:num>
  <w:num w:numId="34" w16cid:durableId="589966860">
    <w:abstractNumId w:val="24"/>
  </w:num>
  <w:num w:numId="35" w16cid:durableId="1816559147">
    <w:abstractNumId w:val="15"/>
  </w:num>
  <w:num w:numId="36" w16cid:durableId="109789911">
    <w:abstractNumId w:val="8"/>
  </w:num>
  <w:num w:numId="37" w16cid:durableId="1292520226">
    <w:abstractNumId w:val="11"/>
  </w:num>
  <w:num w:numId="38" w16cid:durableId="1080912081">
    <w:abstractNumId w:val="9"/>
  </w:num>
  <w:num w:numId="39" w16cid:durableId="626815712">
    <w:abstractNumId w:val="20"/>
  </w:num>
  <w:num w:numId="40" w16cid:durableId="2000234141">
    <w:abstractNumId w:val="23"/>
  </w:num>
  <w:num w:numId="41" w16cid:durableId="1292205164">
    <w:abstractNumId w:val="21"/>
  </w:num>
  <w:num w:numId="42" w16cid:durableId="1503080949">
    <w:abstractNumId w:val="17"/>
  </w:num>
  <w:num w:numId="43" w16cid:durableId="226842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5A"/>
    <w:rsid w:val="00005CBD"/>
    <w:rsid w:val="00007BB4"/>
    <w:rsid w:val="00013770"/>
    <w:rsid w:val="000163B0"/>
    <w:rsid w:val="00024CC7"/>
    <w:rsid w:val="00033BEE"/>
    <w:rsid w:val="00033D9F"/>
    <w:rsid w:val="0003646F"/>
    <w:rsid w:val="000438FB"/>
    <w:rsid w:val="00055455"/>
    <w:rsid w:val="00072930"/>
    <w:rsid w:val="00084D61"/>
    <w:rsid w:val="00093AA7"/>
    <w:rsid w:val="00095F00"/>
    <w:rsid w:val="000A669C"/>
    <w:rsid w:val="000B31D3"/>
    <w:rsid w:val="000B385C"/>
    <w:rsid w:val="000C05D5"/>
    <w:rsid w:val="000D54A7"/>
    <w:rsid w:val="000D7DB9"/>
    <w:rsid w:val="000E14EF"/>
    <w:rsid w:val="000E4C2F"/>
    <w:rsid w:val="001018D5"/>
    <w:rsid w:val="00104379"/>
    <w:rsid w:val="00116BA8"/>
    <w:rsid w:val="001241A6"/>
    <w:rsid w:val="00133FF9"/>
    <w:rsid w:val="001463BB"/>
    <w:rsid w:val="00165F2B"/>
    <w:rsid w:val="00184D7F"/>
    <w:rsid w:val="00197FA6"/>
    <w:rsid w:val="001A0C36"/>
    <w:rsid w:val="001A4A54"/>
    <w:rsid w:val="001B0EC6"/>
    <w:rsid w:val="001C112A"/>
    <w:rsid w:val="001D310D"/>
    <w:rsid w:val="001D7BD5"/>
    <w:rsid w:val="001E2EC3"/>
    <w:rsid w:val="001E6E69"/>
    <w:rsid w:val="001F583C"/>
    <w:rsid w:val="00211906"/>
    <w:rsid w:val="002167A6"/>
    <w:rsid w:val="00217067"/>
    <w:rsid w:val="00240AAA"/>
    <w:rsid w:val="00261BC3"/>
    <w:rsid w:val="002633D3"/>
    <w:rsid w:val="002720D5"/>
    <w:rsid w:val="002811AA"/>
    <w:rsid w:val="002A1722"/>
    <w:rsid w:val="002C2052"/>
    <w:rsid w:val="002C748E"/>
    <w:rsid w:val="002D46AE"/>
    <w:rsid w:val="002D604E"/>
    <w:rsid w:val="002F1AF8"/>
    <w:rsid w:val="002F3B11"/>
    <w:rsid w:val="00303D02"/>
    <w:rsid w:val="003069DE"/>
    <w:rsid w:val="003147FC"/>
    <w:rsid w:val="00323372"/>
    <w:rsid w:val="0033459F"/>
    <w:rsid w:val="00335939"/>
    <w:rsid w:val="00340F24"/>
    <w:rsid w:val="00341AD9"/>
    <w:rsid w:val="00351CE9"/>
    <w:rsid w:val="0035437B"/>
    <w:rsid w:val="0036033D"/>
    <w:rsid w:val="0036045F"/>
    <w:rsid w:val="00362F64"/>
    <w:rsid w:val="003717B7"/>
    <w:rsid w:val="00373402"/>
    <w:rsid w:val="00376F6B"/>
    <w:rsid w:val="00384B9B"/>
    <w:rsid w:val="00385D6C"/>
    <w:rsid w:val="0038771D"/>
    <w:rsid w:val="00395021"/>
    <w:rsid w:val="003A0B7B"/>
    <w:rsid w:val="003A50AB"/>
    <w:rsid w:val="003B22F6"/>
    <w:rsid w:val="003B5B06"/>
    <w:rsid w:val="003B7BE2"/>
    <w:rsid w:val="003D2ACC"/>
    <w:rsid w:val="003E2571"/>
    <w:rsid w:val="003E2FD4"/>
    <w:rsid w:val="00424B27"/>
    <w:rsid w:val="0042595D"/>
    <w:rsid w:val="00437BF5"/>
    <w:rsid w:val="00444D61"/>
    <w:rsid w:val="004454DD"/>
    <w:rsid w:val="00462A5F"/>
    <w:rsid w:val="00472DA4"/>
    <w:rsid w:val="00474AE5"/>
    <w:rsid w:val="004B34F2"/>
    <w:rsid w:val="004C42A8"/>
    <w:rsid w:val="004C63C2"/>
    <w:rsid w:val="004F3238"/>
    <w:rsid w:val="00531B34"/>
    <w:rsid w:val="0053255A"/>
    <w:rsid w:val="005375C9"/>
    <w:rsid w:val="005771EB"/>
    <w:rsid w:val="005B1BE7"/>
    <w:rsid w:val="005D0024"/>
    <w:rsid w:val="005D3DAA"/>
    <w:rsid w:val="005F7F51"/>
    <w:rsid w:val="00601F4F"/>
    <w:rsid w:val="006119EA"/>
    <w:rsid w:val="0063229D"/>
    <w:rsid w:val="0063359C"/>
    <w:rsid w:val="00643A46"/>
    <w:rsid w:val="00646728"/>
    <w:rsid w:val="00673DEA"/>
    <w:rsid w:val="00677E3A"/>
    <w:rsid w:val="00687A0B"/>
    <w:rsid w:val="006C1885"/>
    <w:rsid w:val="006C3BDF"/>
    <w:rsid w:val="006E2525"/>
    <w:rsid w:val="006E6CDA"/>
    <w:rsid w:val="006F66AE"/>
    <w:rsid w:val="00715345"/>
    <w:rsid w:val="0071602D"/>
    <w:rsid w:val="007226FF"/>
    <w:rsid w:val="0075083A"/>
    <w:rsid w:val="00756D35"/>
    <w:rsid w:val="007A47B7"/>
    <w:rsid w:val="007B15B8"/>
    <w:rsid w:val="007B1F2A"/>
    <w:rsid w:val="007B5047"/>
    <w:rsid w:val="007D1AEA"/>
    <w:rsid w:val="007D2F34"/>
    <w:rsid w:val="007E5F5A"/>
    <w:rsid w:val="007F7DF1"/>
    <w:rsid w:val="00816E0F"/>
    <w:rsid w:val="00843B14"/>
    <w:rsid w:val="00870429"/>
    <w:rsid w:val="00872783"/>
    <w:rsid w:val="0089259F"/>
    <w:rsid w:val="008B0283"/>
    <w:rsid w:val="008B14D6"/>
    <w:rsid w:val="008B4055"/>
    <w:rsid w:val="008B441E"/>
    <w:rsid w:val="008C552B"/>
    <w:rsid w:val="008D0722"/>
    <w:rsid w:val="008D2AB6"/>
    <w:rsid w:val="008D6574"/>
    <w:rsid w:val="008E638C"/>
    <w:rsid w:val="008E706D"/>
    <w:rsid w:val="008F0500"/>
    <w:rsid w:val="008F3CD6"/>
    <w:rsid w:val="0090343B"/>
    <w:rsid w:val="00911D46"/>
    <w:rsid w:val="00916D2B"/>
    <w:rsid w:val="009419DC"/>
    <w:rsid w:val="0094612B"/>
    <w:rsid w:val="0095501B"/>
    <w:rsid w:val="009719CE"/>
    <w:rsid w:val="00977152"/>
    <w:rsid w:val="00997805"/>
    <w:rsid w:val="009A51CB"/>
    <w:rsid w:val="009A5275"/>
    <w:rsid w:val="009C39B2"/>
    <w:rsid w:val="009E7A41"/>
    <w:rsid w:val="009F4C33"/>
    <w:rsid w:val="009F4EFD"/>
    <w:rsid w:val="009F677D"/>
    <w:rsid w:val="00A0774A"/>
    <w:rsid w:val="00A12F4C"/>
    <w:rsid w:val="00A248E6"/>
    <w:rsid w:val="00A265C2"/>
    <w:rsid w:val="00A360E5"/>
    <w:rsid w:val="00A3788F"/>
    <w:rsid w:val="00A42583"/>
    <w:rsid w:val="00A43405"/>
    <w:rsid w:val="00A4764B"/>
    <w:rsid w:val="00A52D06"/>
    <w:rsid w:val="00A61638"/>
    <w:rsid w:val="00A663E2"/>
    <w:rsid w:val="00A66D19"/>
    <w:rsid w:val="00A908C2"/>
    <w:rsid w:val="00A94935"/>
    <w:rsid w:val="00AC629A"/>
    <w:rsid w:val="00AE430A"/>
    <w:rsid w:val="00AE6E11"/>
    <w:rsid w:val="00AF285D"/>
    <w:rsid w:val="00AF40EF"/>
    <w:rsid w:val="00AF5AF7"/>
    <w:rsid w:val="00B167C8"/>
    <w:rsid w:val="00B1750D"/>
    <w:rsid w:val="00B46E0D"/>
    <w:rsid w:val="00B51AAC"/>
    <w:rsid w:val="00B54D15"/>
    <w:rsid w:val="00B81A70"/>
    <w:rsid w:val="00B82EE3"/>
    <w:rsid w:val="00B929F8"/>
    <w:rsid w:val="00BA1964"/>
    <w:rsid w:val="00BA58CB"/>
    <w:rsid w:val="00BB037B"/>
    <w:rsid w:val="00BB2464"/>
    <w:rsid w:val="00BB7F4F"/>
    <w:rsid w:val="00BC3BFA"/>
    <w:rsid w:val="00BD48C5"/>
    <w:rsid w:val="00BE43D5"/>
    <w:rsid w:val="00C07CE2"/>
    <w:rsid w:val="00C14E36"/>
    <w:rsid w:val="00C26154"/>
    <w:rsid w:val="00C3055E"/>
    <w:rsid w:val="00C421EC"/>
    <w:rsid w:val="00C462AB"/>
    <w:rsid w:val="00C611C7"/>
    <w:rsid w:val="00C75A01"/>
    <w:rsid w:val="00C8444D"/>
    <w:rsid w:val="00C904FC"/>
    <w:rsid w:val="00CB5BAA"/>
    <w:rsid w:val="00CC30AD"/>
    <w:rsid w:val="00CC7552"/>
    <w:rsid w:val="00CE2908"/>
    <w:rsid w:val="00CE2A99"/>
    <w:rsid w:val="00CE4361"/>
    <w:rsid w:val="00CE6420"/>
    <w:rsid w:val="00CE6AA6"/>
    <w:rsid w:val="00CF006D"/>
    <w:rsid w:val="00CF7A65"/>
    <w:rsid w:val="00D0187D"/>
    <w:rsid w:val="00D03ECB"/>
    <w:rsid w:val="00D115EA"/>
    <w:rsid w:val="00D11DA5"/>
    <w:rsid w:val="00D136D5"/>
    <w:rsid w:val="00D13C10"/>
    <w:rsid w:val="00D270DC"/>
    <w:rsid w:val="00D41DCA"/>
    <w:rsid w:val="00D61A5D"/>
    <w:rsid w:val="00D67B59"/>
    <w:rsid w:val="00D73678"/>
    <w:rsid w:val="00D756DC"/>
    <w:rsid w:val="00DA1E8E"/>
    <w:rsid w:val="00DA52F6"/>
    <w:rsid w:val="00DA7765"/>
    <w:rsid w:val="00DB5A53"/>
    <w:rsid w:val="00DC4DD1"/>
    <w:rsid w:val="00DD4BFF"/>
    <w:rsid w:val="00DE357F"/>
    <w:rsid w:val="00DE382F"/>
    <w:rsid w:val="00E2269F"/>
    <w:rsid w:val="00E43C8A"/>
    <w:rsid w:val="00E70018"/>
    <w:rsid w:val="00E70EEC"/>
    <w:rsid w:val="00E718EB"/>
    <w:rsid w:val="00E743C3"/>
    <w:rsid w:val="00E92655"/>
    <w:rsid w:val="00EA60BD"/>
    <w:rsid w:val="00EB540B"/>
    <w:rsid w:val="00EC0D60"/>
    <w:rsid w:val="00ED016F"/>
    <w:rsid w:val="00EE6832"/>
    <w:rsid w:val="00EF09D6"/>
    <w:rsid w:val="00EF1676"/>
    <w:rsid w:val="00EF71FB"/>
    <w:rsid w:val="00F04C17"/>
    <w:rsid w:val="00F059B3"/>
    <w:rsid w:val="00F0680E"/>
    <w:rsid w:val="00F11C6D"/>
    <w:rsid w:val="00F25BBA"/>
    <w:rsid w:val="00F2670C"/>
    <w:rsid w:val="00F37AAE"/>
    <w:rsid w:val="00F47ED0"/>
    <w:rsid w:val="00F712E8"/>
    <w:rsid w:val="00F75160"/>
    <w:rsid w:val="00F85B7B"/>
    <w:rsid w:val="00F90EB3"/>
    <w:rsid w:val="00F962DA"/>
    <w:rsid w:val="00FB63A3"/>
    <w:rsid w:val="00FC017B"/>
    <w:rsid w:val="00FC787E"/>
    <w:rsid w:val="00FC7D16"/>
    <w:rsid w:val="00FD352F"/>
    <w:rsid w:val="00FD7FA7"/>
    <w:rsid w:val="00FE2411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eaeaea"/>
    </o:shapedefaults>
    <o:shapelayout v:ext="edit">
      <o:idmap v:ext="edit" data="1"/>
    </o:shapelayout>
  </w:shapeDefaults>
  <w:decimalSymbol w:val=","/>
  <w:listSeparator w:val=";"/>
  <w14:docId w14:val="110F7E09"/>
  <w15:docId w15:val="{38E8445A-28BF-4CD8-82EF-7F8D53C6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BE7"/>
    <w:rPr>
      <w:sz w:val="24"/>
      <w:szCs w:val="24"/>
    </w:rPr>
  </w:style>
  <w:style w:type="paragraph" w:styleId="Ttulo1">
    <w:name w:val="heading 1"/>
    <w:basedOn w:val="Normal"/>
    <w:next w:val="Normal"/>
    <w:qFormat/>
    <w:rsid w:val="005B1BE7"/>
    <w:pPr>
      <w:keepNext/>
      <w:numPr>
        <w:numId w:val="1"/>
      </w:numPr>
      <w:tabs>
        <w:tab w:val="left" w:pos="958"/>
      </w:tabs>
      <w:spacing w:after="120" w:line="360" w:lineRule="auto"/>
      <w:outlineLvl w:val="0"/>
    </w:pPr>
    <w:rPr>
      <w:rFonts w:ascii="Verdana" w:hAnsi="Verdana"/>
      <w:b/>
      <w:bCs/>
      <w:caps/>
    </w:rPr>
  </w:style>
  <w:style w:type="paragraph" w:styleId="Ttulo2">
    <w:name w:val="heading 2"/>
    <w:basedOn w:val="Normal"/>
    <w:next w:val="Normal"/>
    <w:qFormat/>
    <w:rsid w:val="005B1BE7"/>
    <w:pPr>
      <w:keepNext/>
      <w:numPr>
        <w:ilvl w:val="1"/>
        <w:numId w:val="1"/>
      </w:numPr>
      <w:tabs>
        <w:tab w:val="left" w:pos="890"/>
      </w:tabs>
      <w:spacing w:before="120" w:after="60" w:line="360" w:lineRule="auto"/>
      <w:outlineLvl w:val="1"/>
    </w:pPr>
    <w:rPr>
      <w:rFonts w:ascii="Verdana" w:hAnsi="Verdana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qFormat/>
    <w:rsid w:val="005B1BE7"/>
    <w:pPr>
      <w:keepNext/>
      <w:numPr>
        <w:ilvl w:val="2"/>
        <w:numId w:val="1"/>
      </w:numPr>
      <w:tabs>
        <w:tab w:val="left" w:pos="1967"/>
      </w:tabs>
      <w:spacing w:before="120" w:after="60" w:line="360" w:lineRule="auto"/>
      <w:outlineLvl w:val="2"/>
    </w:pPr>
    <w:rPr>
      <w:rFonts w:ascii="Verdana" w:hAnsi="Verdana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5B1BE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B1B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B1B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B1BE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B1B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B1B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B1B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1BE7"/>
    <w:pPr>
      <w:tabs>
        <w:tab w:val="center" w:pos="4419"/>
        <w:tab w:val="right" w:pos="8838"/>
      </w:tabs>
    </w:pPr>
  </w:style>
  <w:style w:type="paragraph" w:styleId="Sumrio4">
    <w:name w:val="toc 4"/>
    <w:basedOn w:val="Normal"/>
    <w:next w:val="Normal"/>
    <w:autoRedefine/>
    <w:semiHidden/>
    <w:rsid w:val="005B1BE7"/>
    <w:pPr>
      <w:ind w:left="720"/>
    </w:pPr>
  </w:style>
  <w:style w:type="paragraph" w:styleId="Sumrio1">
    <w:name w:val="toc 1"/>
    <w:basedOn w:val="Normal"/>
    <w:next w:val="Normal"/>
    <w:autoRedefine/>
    <w:uiPriority w:val="39"/>
    <w:rsid w:val="00373402"/>
    <w:pPr>
      <w:tabs>
        <w:tab w:val="left" w:pos="482"/>
        <w:tab w:val="right" w:leader="dot" w:pos="10195"/>
      </w:tabs>
      <w:spacing w:line="360" w:lineRule="auto"/>
    </w:pPr>
    <w:rPr>
      <w:rFonts w:ascii="Arial" w:hAnsi="Arial"/>
      <w:b/>
    </w:rPr>
  </w:style>
  <w:style w:type="paragraph" w:styleId="Sumrio2">
    <w:name w:val="toc 2"/>
    <w:basedOn w:val="Normal"/>
    <w:next w:val="Normal"/>
    <w:autoRedefine/>
    <w:uiPriority w:val="39"/>
    <w:rsid w:val="005B1BE7"/>
    <w:pPr>
      <w:spacing w:line="360" w:lineRule="auto"/>
      <w:ind w:left="238"/>
    </w:pPr>
    <w:rPr>
      <w:rFonts w:ascii="Arial" w:hAnsi="Arial"/>
      <w:i/>
      <w:sz w:val="22"/>
    </w:rPr>
  </w:style>
  <w:style w:type="paragraph" w:styleId="Sumrio3">
    <w:name w:val="toc 3"/>
    <w:basedOn w:val="Normal"/>
    <w:next w:val="Normal"/>
    <w:autoRedefine/>
    <w:uiPriority w:val="39"/>
    <w:rsid w:val="005B1BE7"/>
    <w:pPr>
      <w:spacing w:line="360" w:lineRule="auto"/>
      <w:ind w:left="482"/>
    </w:pPr>
    <w:rPr>
      <w:rFonts w:ascii="Arial" w:hAnsi="Arial"/>
      <w:sz w:val="20"/>
    </w:rPr>
  </w:style>
  <w:style w:type="paragraph" w:styleId="Sumrio5">
    <w:name w:val="toc 5"/>
    <w:basedOn w:val="Normal"/>
    <w:next w:val="Normal"/>
    <w:autoRedefine/>
    <w:semiHidden/>
    <w:rsid w:val="005B1BE7"/>
    <w:pPr>
      <w:ind w:left="960"/>
    </w:pPr>
  </w:style>
  <w:style w:type="paragraph" w:styleId="Sumrio6">
    <w:name w:val="toc 6"/>
    <w:basedOn w:val="Normal"/>
    <w:next w:val="Normal"/>
    <w:autoRedefine/>
    <w:semiHidden/>
    <w:rsid w:val="005B1BE7"/>
    <w:pPr>
      <w:ind w:left="1200"/>
    </w:pPr>
  </w:style>
  <w:style w:type="paragraph" w:styleId="Sumrio7">
    <w:name w:val="toc 7"/>
    <w:basedOn w:val="Normal"/>
    <w:next w:val="Normal"/>
    <w:autoRedefine/>
    <w:semiHidden/>
    <w:rsid w:val="005B1BE7"/>
    <w:pPr>
      <w:ind w:left="1440"/>
    </w:pPr>
  </w:style>
  <w:style w:type="paragraph" w:styleId="Sumrio8">
    <w:name w:val="toc 8"/>
    <w:basedOn w:val="Normal"/>
    <w:next w:val="Normal"/>
    <w:autoRedefine/>
    <w:semiHidden/>
    <w:rsid w:val="005B1BE7"/>
    <w:pPr>
      <w:ind w:left="1680"/>
    </w:pPr>
  </w:style>
  <w:style w:type="paragraph" w:styleId="Sumrio9">
    <w:name w:val="toc 9"/>
    <w:basedOn w:val="Normal"/>
    <w:next w:val="Normal"/>
    <w:autoRedefine/>
    <w:semiHidden/>
    <w:rsid w:val="005B1BE7"/>
    <w:pPr>
      <w:ind w:left="1920"/>
    </w:pPr>
  </w:style>
  <w:style w:type="character" w:styleId="Hyperlink">
    <w:name w:val="Hyperlink"/>
    <w:basedOn w:val="Fontepargpadro"/>
    <w:uiPriority w:val="99"/>
    <w:rsid w:val="005B1BE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2269F"/>
    <w:rPr>
      <w:rFonts w:ascii="Tahoma" w:hAnsi="Tahoma" w:cs="Tahoma"/>
      <w:sz w:val="16"/>
      <w:szCs w:val="16"/>
    </w:rPr>
  </w:style>
  <w:style w:type="paragraph" w:customStyle="1" w:styleId="OGPRC">
    <w:name w:val="OGPRC"/>
    <w:basedOn w:val="Normal"/>
    <w:rsid w:val="005B1BE7"/>
    <w:pPr>
      <w:spacing w:before="60" w:after="60" w:line="360" w:lineRule="auto"/>
    </w:pPr>
    <w:rPr>
      <w:rFonts w:ascii="Verdana" w:hAnsi="Verdana"/>
      <w:sz w:val="20"/>
    </w:rPr>
  </w:style>
  <w:style w:type="character" w:customStyle="1" w:styleId="TextodebaloChar">
    <w:name w:val="Texto de balão Char"/>
    <w:basedOn w:val="Fontepargpadro"/>
    <w:link w:val="Textodebalo"/>
    <w:rsid w:val="00E2269F"/>
    <w:rPr>
      <w:rFonts w:ascii="Tahoma" w:hAnsi="Tahoma" w:cs="Tahoma"/>
      <w:sz w:val="16"/>
      <w:szCs w:val="16"/>
    </w:rPr>
  </w:style>
  <w:style w:type="paragraph" w:styleId="ndicedeautoridades">
    <w:name w:val="table of authorities"/>
    <w:basedOn w:val="Normal"/>
    <w:uiPriority w:val="99"/>
    <w:rsid w:val="003717B7"/>
    <w:pPr>
      <w:tabs>
        <w:tab w:val="right" w:leader="dot" w:pos="8640"/>
      </w:tabs>
      <w:spacing w:after="240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SGQmarcador1">
    <w:name w:val="SGQ marcador 1"/>
    <w:basedOn w:val="Normal"/>
    <w:rsid w:val="00BC3BFA"/>
    <w:pPr>
      <w:numPr>
        <w:numId w:val="4"/>
      </w:numPr>
      <w:tabs>
        <w:tab w:val="left" w:pos="567"/>
      </w:tabs>
      <w:spacing w:after="120"/>
      <w:jc w:val="both"/>
    </w:pPr>
    <w:rPr>
      <w:rFonts w:ascii="Arial" w:hAnsi="Arial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F267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540B"/>
    <w:pPr>
      <w:spacing w:before="100" w:beforeAutospacing="1" w:after="100" w:afterAutospacing="1"/>
    </w:pPr>
    <w:rPr>
      <w:rFonts w:eastAsiaTheme="minorEastAsia"/>
    </w:rPr>
  </w:style>
  <w:style w:type="table" w:styleId="Tabelacomgrade">
    <w:name w:val="Table Grid"/>
    <w:basedOn w:val="Tabelanormal"/>
    <w:rsid w:val="003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63229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322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229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322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3229D"/>
    <w:rPr>
      <w:b/>
      <w:bCs/>
    </w:rPr>
  </w:style>
  <w:style w:type="paragraph" w:styleId="Reviso">
    <w:name w:val="Revision"/>
    <w:hidden/>
    <w:uiPriority w:val="99"/>
    <w:semiHidden/>
    <w:rsid w:val="006F66AE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F2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62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3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89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6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51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82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526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4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74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4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62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hotline@tiv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E3B6-1029-41A9-AA9D-8F4DA643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2299</Words>
  <Characters>14893</Characters>
  <Application>Microsoft Office Word</Application>
  <DocSecurity>4</DocSecurity>
  <Lines>124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Proceda</Company>
  <LinksUpToDate>false</LinksUpToDate>
  <CharactersWithSpaces>17158</CharactersWithSpaces>
  <SharedDoc>false</SharedDoc>
  <HLinks>
    <vt:vector size="114" baseType="variant">
      <vt:variant>
        <vt:i4>720986</vt:i4>
      </vt:variant>
      <vt:variant>
        <vt:i4>111</vt:i4>
      </vt:variant>
      <vt:variant>
        <vt:i4>0</vt:i4>
      </vt:variant>
      <vt:variant>
        <vt:i4>5</vt:i4>
      </vt:variant>
      <vt:variant>
        <vt:lpwstr>http://mogit-online.tivit.com.br/</vt:lpwstr>
      </vt:variant>
      <vt:variant>
        <vt:lpwstr/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_Toc252824577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_Toc252824576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_Toc252824575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_Toc252824574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_Toc252824573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_Toc252824572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_Toc252824571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_Toc252824570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_Toc252824569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_Toc252824568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_Toc252824567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_Toc252824566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_Toc252824565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_Toc252824564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_Toc252824563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_Toc252824562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_Toc252824561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_Toc252824560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kelly_gomes</dc:creator>
  <cp:lastModifiedBy>Bruna Caroline Macedo Diniz</cp:lastModifiedBy>
  <cp:revision>2</cp:revision>
  <cp:lastPrinted>2005-07-19T21:40:00Z</cp:lastPrinted>
  <dcterms:created xsi:type="dcterms:W3CDTF">2023-07-06T18:29:00Z</dcterms:created>
  <dcterms:modified xsi:type="dcterms:W3CDTF">2023-07-06T18:29:00Z</dcterms:modified>
</cp:coreProperties>
</file>