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E5" w:rsidRDefault="00A360E5" w:rsidP="00FA41F0">
      <w:pPr>
        <w:pStyle w:val="Cabealho"/>
        <w:tabs>
          <w:tab w:val="clear" w:pos="4419"/>
          <w:tab w:val="clear" w:pos="8838"/>
        </w:tabs>
        <w:jc w:val="center"/>
        <w:rPr>
          <w:rFonts w:ascii="Arial" w:hAnsi="Arial" w:cs="Arial"/>
          <w:b/>
          <w:bCs/>
          <w:caps/>
          <w:sz w:val="28"/>
          <w:u w:val="words"/>
        </w:rPr>
      </w:pPr>
      <w:r>
        <w:rPr>
          <w:rFonts w:ascii="Arial" w:hAnsi="Arial" w:cs="Arial"/>
          <w:b/>
          <w:bCs/>
          <w:caps/>
          <w:sz w:val="28"/>
          <w:u w:val="words"/>
        </w:rPr>
        <w:t>Índice</w:t>
      </w:r>
      <w:bookmarkStart w:id="0" w:name="_GoBack"/>
      <w:bookmarkEnd w:id="0"/>
    </w:p>
    <w:p w:rsidR="00A360E5" w:rsidRDefault="00A360E5" w:rsidP="005838A4">
      <w:pPr>
        <w:pStyle w:val="OGPRC"/>
        <w:jc w:val="both"/>
        <w:rPr>
          <w:rFonts w:ascii="Arial" w:hAnsi="Arial" w:cs="Arial"/>
        </w:rPr>
      </w:pPr>
    </w:p>
    <w:p w:rsidR="00D415BD" w:rsidRDefault="00F204DC">
      <w:pPr>
        <w:pStyle w:val="Sumrio1"/>
        <w:tabs>
          <w:tab w:val="left" w:pos="482"/>
          <w:tab w:val="right" w:leader="dot" w:pos="10195"/>
        </w:tabs>
        <w:rPr>
          <w:rFonts w:asciiTheme="minorHAnsi" w:eastAsiaTheme="minorEastAsia" w:hAnsiTheme="minorHAnsi" w:cstheme="minorBidi"/>
          <w:b w:val="0"/>
          <w:noProof/>
          <w:sz w:val="22"/>
          <w:szCs w:val="22"/>
        </w:rPr>
      </w:pPr>
      <w:r>
        <w:rPr>
          <w:rStyle w:val="Hyperlink"/>
          <w:noProof/>
        </w:rPr>
        <w:fldChar w:fldCharType="begin"/>
      </w:r>
      <w:r w:rsidR="00A360E5">
        <w:rPr>
          <w:rStyle w:val="Hyperlink"/>
          <w:noProof/>
        </w:rPr>
        <w:instrText xml:space="preserve"> TOC \o "1-3" \h \z </w:instrText>
      </w:r>
      <w:r>
        <w:rPr>
          <w:rStyle w:val="Hyperlink"/>
          <w:noProof/>
        </w:rPr>
        <w:fldChar w:fldCharType="separate"/>
      </w:r>
      <w:hyperlink w:anchor="_Toc64454628" w:history="1">
        <w:r w:rsidR="00D415BD" w:rsidRPr="00A7179C">
          <w:rPr>
            <w:rStyle w:val="Hyperlink"/>
            <w:rFonts w:cs="Arial"/>
            <w:noProof/>
          </w:rPr>
          <w:t>1.</w:t>
        </w:r>
        <w:r w:rsidR="00D415BD">
          <w:rPr>
            <w:rFonts w:asciiTheme="minorHAnsi" w:eastAsiaTheme="minorEastAsia" w:hAnsiTheme="minorHAnsi" w:cstheme="minorBidi"/>
            <w:b w:val="0"/>
            <w:noProof/>
            <w:sz w:val="22"/>
            <w:szCs w:val="22"/>
          </w:rPr>
          <w:tab/>
        </w:r>
        <w:r w:rsidR="00D415BD" w:rsidRPr="00A7179C">
          <w:rPr>
            <w:rStyle w:val="Hyperlink"/>
            <w:rFonts w:cs="Arial"/>
            <w:noProof/>
          </w:rPr>
          <w:t>Objetivo</w:t>
        </w:r>
        <w:r w:rsidR="00D415BD">
          <w:rPr>
            <w:noProof/>
            <w:webHidden/>
          </w:rPr>
          <w:tab/>
        </w:r>
        <w:r w:rsidR="00D415BD">
          <w:rPr>
            <w:noProof/>
            <w:webHidden/>
          </w:rPr>
          <w:fldChar w:fldCharType="begin"/>
        </w:r>
        <w:r w:rsidR="00D415BD">
          <w:rPr>
            <w:noProof/>
            <w:webHidden/>
          </w:rPr>
          <w:instrText xml:space="preserve"> PAGEREF _Toc64454628 \h </w:instrText>
        </w:r>
        <w:r w:rsidR="00D415BD">
          <w:rPr>
            <w:noProof/>
            <w:webHidden/>
          </w:rPr>
        </w:r>
        <w:r w:rsidR="00D415BD">
          <w:rPr>
            <w:noProof/>
            <w:webHidden/>
          </w:rPr>
          <w:fldChar w:fldCharType="separate"/>
        </w:r>
        <w:r w:rsidR="00D415BD">
          <w:rPr>
            <w:noProof/>
            <w:webHidden/>
          </w:rPr>
          <w:t>2</w:t>
        </w:r>
        <w:r w:rsidR="00D415BD">
          <w:rPr>
            <w:noProof/>
            <w:webHidden/>
          </w:rPr>
          <w:fldChar w:fldCharType="end"/>
        </w:r>
      </w:hyperlink>
    </w:p>
    <w:p w:rsidR="00D415BD" w:rsidRDefault="00FF5EB8">
      <w:pPr>
        <w:pStyle w:val="Sumrio1"/>
        <w:tabs>
          <w:tab w:val="left" w:pos="482"/>
          <w:tab w:val="right" w:leader="dot" w:pos="10195"/>
        </w:tabs>
        <w:rPr>
          <w:rFonts w:asciiTheme="minorHAnsi" w:eastAsiaTheme="minorEastAsia" w:hAnsiTheme="minorHAnsi" w:cstheme="minorBidi"/>
          <w:b w:val="0"/>
          <w:noProof/>
          <w:sz w:val="22"/>
          <w:szCs w:val="22"/>
        </w:rPr>
      </w:pPr>
      <w:hyperlink w:anchor="_Toc64454629" w:history="1">
        <w:r w:rsidR="00D415BD" w:rsidRPr="00A7179C">
          <w:rPr>
            <w:rStyle w:val="Hyperlink"/>
            <w:rFonts w:cs="Arial"/>
            <w:noProof/>
          </w:rPr>
          <w:t>2.</w:t>
        </w:r>
        <w:r w:rsidR="00D415BD">
          <w:rPr>
            <w:rFonts w:asciiTheme="minorHAnsi" w:eastAsiaTheme="minorEastAsia" w:hAnsiTheme="minorHAnsi" w:cstheme="minorBidi"/>
            <w:b w:val="0"/>
            <w:noProof/>
            <w:sz w:val="22"/>
            <w:szCs w:val="22"/>
          </w:rPr>
          <w:tab/>
        </w:r>
        <w:r w:rsidR="00D415BD" w:rsidRPr="00A7179C">
          <w:rPr>
            <w:rStyle w:val="Hyperlink"/>
            <w:rFonts w:cs="Arial"/>
            <w:noProof/>
          </w:rPr>
          <w:t>Aplicação e Áreas envolvidas</w:t>
        </w:r>
        <w:r w:rsidR="00D415BD">
          <w:rPr>
            <w:noProof/>
            <w:webHidden/>
          </w:rPr>
          <w:tab/>
        </w:r>
        <w:r w:rsidR="00D415BD">
          <w:rPr>
            <w:noProof/>
            <w:webHidden/>
          </w:rPr>
          <w:fldChar w:fldCharType="begin"/>
        </w:r>
        <w:r w:rsidR="00D415BD">
          <w:rPr>
            <w:noProof/>
            <w:webHidden/>
          </w:rPr>
          <w:instrText xml:space="preserve"> PAGEREF _Toc64454629 \h </w:instrText>
        </w:r>
        <w:r w:rsidR="00D415BD">
          <w:rPr>
            <w:noProof/>
            <w:webHidden/>
          </w:rPr>
        </w:r>
        <w:r w:rsidR="00D415BD">
          <w:rPr>
            <w:noProof/>
            <w:webHidden/>
          </w:rPr>
          <w:fldChar w:fldCharType="separate"/>
        </w:r>
        <w:r w:rsidR="00D415BD">
          <w:rPr>
            <w:noProof/>
            <w:webHidden/>
          </w:rPr>
          <w:t>2</w:t>
        </w:r>
        <w:r w:rsidR="00D415BD">
          <w:rPr>
            <w:noProof/>
            <w:webHidden/>
          </w:rPr>
          <w:fldChar w:fldCharType="end"/>
        </w:r>
      </w:hyperlink>
    </w:p>
    <w:p w:rsidR="00D415BD" w:rsidRDefault="00FF5EB8">
      <w:pPr>
        <w:pStyle w:val="Sumrio1"/>
        <w:tabs>
          <w:tab w:val="left" w:pos="482"/>
          <w:tab w:val="right" w:leader="dot" w:pos="10195"/>
        </w:tabs>
        <w:rPr>
          <w:rFonts w:asciiTheme="minorHAnsi" w:eastAsiaTheme="minorEastAsia" w:hAnsiTheme="minorHAnsi" w:cstheme="minorBidi"/>
          <w:b w:val="0"/>
          <w:noProof/>
          <w:sz w:val="22"/>
          <w:szCs w:val="22"/>
        </w:rPr>
      </w:pPr>
      <w:hyperlink w:anchor="_Toc64454630" w:history="1">
        <w:r w:rsidR="00D415BD" w:rsidRPr="00A7179C">
          <w:rPr>
            <w:rStyle w:val="Hyperlink"/>
            <w:rFonts w:cs="Arial"/>
            <w:noProof/>
          </w:rPr>
          <w:t>3.</w:t>
        </w:r>
        <w:r w:rsidR="00D415BD">
          <w:rPr>
            <w:rFonts w:asciiTheme="minorHAnsi" w:eastAsiaTheme="minorEastAsia" w:hAnsiTheme="minorHAnsi" w:cstheme="minorBidi"/>
            <w:b w:val="0"/>
            <w:noProof/>
            <w:sz w:val="22"/>
            <w:szCs w:val="22"/>
          </w:rPr>
          <w:tab/>
        </w:r>
        <w:r w:rsidR="00D415BD" w:rsidRPr="00A7179C">
          <w:rPr>
            <w:rStyle w:val="Hyperlink"/>
            <w:rFonts w:cs="Arial"/>
            <w:noProof/>
          </w:rPr>
          <w:t>Definições e Premissas</w:t>
        </w:r>
        <w:r w:rsidR="00D415BD">
          <w:rPr>
            <w:noProof/>
            <w:webHidden/>
          </w:rPr>
          <w:tab/>
        </w:r>
        <w:r w:rsidR="00D415BD">
          <w:rPr>
            <w:noProof/>
            <w:webHidden/>
          </w:rPr>
          <w:fldChar w:fldCharType="begin"/>
        </w:r>
        <w:r w:rsidR="00D415BD">
          <w:rPr>
            <w:noProof/>
            <w:webHidden/>
          </w:rPr>
          <w:instrText xml:space="preserve"> PAGEREF _Toc64454630 \h </w:instrText>
        </w:r>
        <w:r w:rsidR="00D415BD">
          <w:rPr>
            <w:noProof/>
            <w:webHidden/>
          </w:rPr>
        </w:r>
        <w:r w:rsidR="00D415BD">
          <w:rPr>
            <w:noProof/>
            <w:webHidden/>
          </w:rPr>
          <w:fldChar w:fldCharType="separate"/>
        </w:r>
        <w:r w:rsidR="00D415BD">
          <w:rPr>
            <w:noProof/>
            <w:webHidden/>
          </w:rPr>
          <w:t>2</w:t>
        </w:r>
        <w:r w:rsidR="00D415BD">
          <w:rPr>
            <w:noProof/>
            <w:webHidden/>
          </w:rPr>
          <w:fldChar w:fldCharType="end"/>
        </w:r>
      </w:hyperlink>
    </w:p>
    <w:p w:rsidR="00D415BD" w:rsidRDefault="00FF5EB8">
      <w:pPr>
        <w:pStyle w:val="Sumrio1"/>
        <w:tabs>
          <w:tab w:val="left" w:pos="482"/>
          <w:tab w:val="right" w:leader="dot" w:pos="10195"/>
        </w:tabs>
        <w:rPr>
          <w:rFonts w:asciiTheme="minorHAnsi" w:eastAsiaTheme="minorEastAsia" w:hAnsiTheme="minorHAnsi" w:cstheme="minorBidi"/>
          <w:b w:val="0"/>
          <w:noProof/>
          <w:sz w:val="22"/>
          <w:szCs w:val="22"/>
        </w:rPr>
      </w:pPr>
      <w:hyperlink w:anchor="_Toc64454631" w:history="1">
        <w:r w:rsidR="00D415BD" w:rsidRPr="00A7179C">
          <w:rPr>
            <w:rStyle w:val="Hyperlink"/>
            <w:rFonts w:cs="Arial"/>
            <w:noProof/>
          </w:rPr>
          <w:t>4.</w:t>
        </w:r>
        <w:r w:rsidR="00D415BD">
          <w:rPr>
            <w:rFonts w:asciiTheme="minorHAnsi" w:eastAsiaTheme="minorEastAsia" w:hAnsiTheme="minorHAnsi" w:cstheme="minorBidi"/>
            <w:b w:val="0"/>
            <w:noProof/>
            <w:sz w:val="22"/>
            <w:szCs w:val="22"/>
          </w:rPr>
          <w:tab/>
        </w:r>
        <w:r w:rsidR="00D415BD" w:rsidRPr="00A7179C">
          <w:rPr>
            <w:rStyle w:val="Hyperlink"/>
            <w:rFonts w:cs="Arial"/>
            <w:noProof/>
          </w:rPr>
          <w:t>Responsabilidade</w:t>
        </w:r>
        <w:r w:rsidR="00D415BD">
          <w:rPr>
            <w:noProof/>
            <w:webHidden/>
          </w:rPr>
          <w:tab/>
        </w:r>
        <w:r w:rsidR="00D415BD">
          <w:rPr>
            <w:noProof/>
            <w:webHidden/>
          </w:rPr>
          <w:fldChar w:fldCharType="begin"/>
        </w:r>
        <w:r w:rsidR="00D415BD">
          <w:rPr>
            <w:noProof/>
            <w:webHidden/>
          </w:rPr>
          <w:instrText xml:space="preserve"> PAGEREF _Toc64454631 \h </w:instrText>
        </w:r>
        <w:r w:rsidR="00D415BD">
          <w:rPr>
            <w:noProof/>
            <w:webHidden/>
          </w:rPr>
        </w:r>
        <w:r w:rsidR="00D415BD">
          <w:rPr>
            <w:noProof/>
            <w:webHidden/>
          </w:rPr>
          <w:fldChar w:fldCharType="separate"/>
        </w:r>
        <w:r w:rsidR="00D415BD">
          <w:rPr>
            <w:noProof/>
            <w:webHidden/>
          </w:rPr>
          <w:t>2</w:t>
        </w:r>
        <w:r w:rsidR="00D415BD">
          <w:rPr>
            <w:noProof/>
            <w:webHidden/>
          </w:rPr>
          <w:fldChar w:fldCharType="end"/>
        </w:r>
      </w:hyperlink>
    </w:p>
    <w:p w:rsidR="00D415BD" w:rsidRDefault="00FF5EB8">
      <w:pPr>
        <w:pStyle w:val="Sumrio1"/>
        <w:tabs>
          <w:tab w:val="left" w:pos="482"/>
          <w:tab w:val="right" w:leader="dot" w:pos="10195"/>
        </w:tabs>
        <w:rPr>
          <w:rFonts w:asciiTheme="minorHAnsi" w:eastAsiaTheme="minorEastAsia" w:hAnsiTheme="minorHAnsi" w:cstheme="minorBidi"/>
          <w:b w:val="0"/>
          <w:noProof/>
          <w:sz w:val="22"/>
          <w:szCs w:val="22"/>
        </w:rPr>
      </w:pPr>
      <w:hyperlink w:anchor="_Toc64454632" w:history="1">
        <w:r w:rsidR="00D415BD" w:rsidRPr="00A7179C">
          <w:rPr>
            <w:rStyle w:val="Hyperlink"/>
            <w:rFonts w:cs="Arial"/>
            <w:noProof/>
          </w:rPr>
          <w:t>5.</w:t>
        </w:r>
        <w:r w:rsidR="00D415BD">
          <w:rPr>
            <w:rFonts w:asciiTheme="minorHAnsi" w:eastAsiaTheme="minorEastAsia" w:hAnsiTheme="minorHAnsi" w:cstheme="minorBidi"/>
            <w:b w:val="0"/>
            <w:noProof/>
            <w:sz w:val="22"/>
            <w:szCs w:val="22"/>
          </w:rPr>
          <w:tab/>
        </w:r>
        <w:r w:rsidR="00D415BD" w:rsidRPr="00A7179C">
          <w:rPr>
            <w:rStyle w:val="Hyperlink"/>
            <w:rFonts w:cs="Arial"/>
            <w:noProof/>
          </w:rPr>
          <w:t>Descrição</w:t>
        </w:r>
        <w:r w:rsidR="00D415BD">
          <w:rPr>
            <w:noProof/>
            <w:webHidden/>
          </w:rPr>
          <w:tab/>
        </w:r>
        <w:r w:rsidR="00D415BD">
          <w:rPr>
            <w:noProof/>
            <w:webHidden/>
          </w:rPr>
          <w:fldChar w:fldCharType="begin"/>
        </w:r>
        <w:r w:rsidR="00D415BD">
          <w:rPr>
            <w:noProof/>
            <w:webHidden/>
          </w:rPr>
          <w:instrText xml:space="preserve"> PAGEREF _Toc64454632 \h </w:instrText>
        </w:r>
        <w:r w:rsidR="00D415BD">
          <w:rPr>
            <w:noProof/>
            <w:webHidden/>
          </w:rPr>
        </w:r>
        <w:r w:rsidR="00D415BD">
          <w:rPr>
            <w:noProof/>
            <w:webHidden/>
          </w:rPr>
          <w:fldChar w:fldCharType="separate"/>
        </w:r>
        <w:r w:rsidR="00D415BD">
          <w:rPr>
            <w:noProof/>
            <w:webHidden/>
          </w:rPr>
          <w:t>3</w:t>
        </w:r>
        <w:r w:rsidR="00D415BD">
          <w:rPr>
            <w:noProof/>
            <w:webHidden/>
          </w:rPr>
          <w:fldChar w:fldCharType="end"/>
        </w:r>
      </w:hyperlink>
    </w:p>
    <w:p w:rsidR="00D415BD" w:rsidRDefault="00FF5EB8">
      <w:pPr>
        <w:pStyle w:val="Sumrio2"/>
        <w:tabs>
          <w:tab w:val="left" w:pos="960"/>
          <w:tab w:val="right" w:leader="dot" w:pos="10195"/>
        </w:tabs>
        <w:rPr>
          <w:rFonts w:asciiTheme="minorHAnsi" w:eastAsiaTheme="minorEastAsia" w:hAnsiTheme="minorHAnsi" w:cstheme="minorBidi"/>
          <w:i w:val="0"/>
          <w:noProof/>
          <w:szCs w:val="22"/>
        </w:rPr>
      </w:pPr>
      <w:hyperlink w:anchor="_Toc64454633" w:history="1">
        <w:r w:rsidR="00D415BD" w:rsidRPr="00A7179C">
          <w:rPr>
            <w:rStyle w:val="Hyperlink"/>
            <w:noProof/>
          </w:rPr>
          <w:t>5.1.</w:t>
        </w:r>
        <w:r w:rsidR="00D415BD">
          <w:rPr>
            <w:rFonts w:asciiTheme="minorHAnsi" w:eastAsiaTheme="minorEastAsia" w:hAnsiTheme="minorHAnsi" w:cstheme="minorBidi"/>
            <w:i w:val="0"/>
            <w:noProof/>
            <w:szCs w:val="22"/>
          </w:rPr>
          <w:tab/>
        </w:r>
        <w:r w:rsidR="00D415BD" w:rsidRPr="00A7179C">
          <w:rPr>
            <w:rStyle w:val="Hyperlink"/>
            <w:noProof/>
          </w:rPr>
          <w:t>Introdução</w:t>
        </w:r>
        <w:r w:rsidR="00D415BD">
          <w:rPr>
            <w:noProof/>
            <w:webHidden/>
          </w:rPr>
          <w:tab/>
        </w:r>
        <w:r w:rsidR="00D415BD">
          <w:rPr>
            <w:noProof/>
            <w:webHidden/>
          </w:rPr>
          <w:fldChar w:fldCharType="begin"/>
        </w:r>
        <w:r w:rsidR="00D415BD">
          <w:rPr>
            <w:noProof/>
            <w:webHidden/>
          </w:rPr>
          <w:instrText xml:space="preserve"> PAGEREF _Toc64454633 \h </w:instrText>
        </w:r>
        <w:r w:rsidR="00D415BD">
          <w:rPr>
            <w:noProof/>
            <w:webHidden/>
          </w:rPr>
        </w:r>
        <w:r w:rsidR="00D415BD">
          <w:rPr>
            <w:noProof/>
            <w:webHidden/>
          </w:rPr>
          <w:fldChar w:fldCharType="separate"/>
        </w:r>
        <w:r w:rsidR="00D415BD">
          <w:rPr>
            <w:noProof/>
            <w:webHidden/>
          </w:rPr>
          <w:t>3</w:t>
        </w:r>
        <w:r w:rsidR="00D415BD">
          <w:rPr>
            <w:noProof/>
            <w:webHidden/>
          </w:rPr>
          <w:fldChar w:fldCharType="end"/>
        </w:r>
      </w:hyperlink>
    </w:p>
    <w:p w:rsidR="00D415BD" w:rsidRDefault="00FF5EB8">
      <w:pPr>
        <w:pStyle w:val="Sumrio2"/>
        <w:tabs>
          <w:tab w:val="left" w:pos="960"/>
          <w:tab w:val="right" w:leader="dot" w:pos="10195"/>
        </w:tabs>
        <w:rPr>
          <w:rFonts w:asciiTheme="minorHAnsi" w:eastAsiaTheme="minorEastAsia" w:hAnsiTheme="minorHAnsi" w:cstheme="minorBidi"/>
          <w:i w:val="0"/>
          <w:noProof/>
          <w:szCs w:val="22"/>
        </w:rPr>
      </w:pPr>
      <w:hyperlink w:anchor="_Toc64454634" w:history="1">
        <w:r w:rsidR="00D415BD" w:rsidRPr="00A7179C">
          <w:rPr>
            <w:rStyle w:val="Hyperlink"/>
            <w:noProof/>
          </w:rPr>
          <w:t>5.2.</w:t>
        </w:r>
        <w:r w:rsidR="00D415BD">
          <w:rPr>
            <w:rFonts w:asciiTheme="minorHAnsi" w:eastAsiaTheme="minorEastAsia" w:hAnsiTheme="minorHAnsi" w:cstheme="minorBidi"/>
            <w:i w:val="0"/>
            <w:noProof/>
            <w:szCs w:val="22"/>
          </w:rPr>
          <w:tab/>
        </w:r>
        <w:r w:rsidR="00D415BD" w:rsidRPr="00A7179C">
          <w:rPr>
            <w:rStyle w:val="Hyperlink"/>
            <w:noProof/>
          </w:rPr>
          <w:t>Diretrizes Gerais</w:t>
        </w:r>
        <w:r w:rsidR="00D415BD">
          <w:rPr>
            <w:noProof/>
            <w:webHidden/>
          </w:rPr>
          <w:tab/>
        </w:r>
        <w:r w:rsidR="00D415BD">
          <w:rPr>
            <w:noProof/>
            <w:webHidden/>
          </w:rPr>
          <w:fldChar w:fldCharType="begin"/>
        </w:r>
        <w:r w:rsidR="00D415BD">
          <w:rPr>
            <w:noProof/>
            <w:webHidden/>
          </w:rPr>
          <w:instrText xml:space="preserve"> PAGEREF _Toc64454634 \h </w:instrText>
        </w:r>
        <w:r w:rsidR="00D415BD">
          <w:rPr>
            <w:noProof/>
            <w:webHidden/>
          </w:rPr>
        </w:r>
        <w:r w:rsidR="00D415BD">
          <w:rPr>
            <w:noProof/>
            <w:webHidden/>
          </w:rPr>
          <w:fldChar w:fldCharType="separate"/>
        </w:r>
        <w:r w:rsidR="00D415BD">
          <w:rPr>
            <w:noProof/>
            <w:webHidden/>
          </w:rPr>
          <w:t>4</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35" w:history="1">
        <w:r w:rsidR="00D415BD" w:rsidRPr="00A7179C">
          <w:rPr>
            <w:rStyle w:val="Hyperlink"/>
            <w:noProof/>
          </w:rPr>
          <w:t>5.2.1.</w:t>
        </w:r>
        <w:r w:rsidR="00D415BD">
          <w:rPr>
            <w:rFonts w:asciiTheme="minorHAnsi" w:eastAsiaTheme="minorEastAsia" w:hAnsiTheme="minorHAnsi" w:cstheme="minorBidi"/>
            <w:noProof/>
            <w:sz w:val="22"/>
            <w:szCs w:val="22"/>
          </w:rPr>
          <w:tab/>
        </w:r>
        <w:r w:rsidR="00D415BD" w:rsidRPr="00A7179C">
          <w:rPr>
            <w:rStyle w:val="Hyperlink"/>
            <w:noProof/>
          </w:rPr>
          <w:t xml:space="preserve">Porta-vozes da </w:t>
        </w:r>
        <w:r w:rsidR="00011421">
          <w:rPr>
            <w:rStyle w:val="Hyperlink"/>
            <w:noProof/>
          </w:rPr>
          <w:t>TIVIT | TAKODA</w:t>
        </w:r>
        <w:r w:rsidR="00D415BD">
          <w:rPr>
            <w:noProof/>
            <w:webHidden/>
          </w:rPr>
          <w:tab/>
        </w:r>
        <w:r w:rsidR="00D415BD">
          <w:rPr>
            <w:noProof/>
            <w:webHidden/>
          </w:rPr>
          <w:fldChar w:fldCharType="begin"/>
        </w:r>
        <w:r w:rsidR="00D415BD">
          <w:rPr>
            <w:noProof/>
            <w:webHidden/>
          </w:rPr>
          <w:instrText xml:space="preserve"> PAGEREF _Toc64454635 \h </w:instrText>
        </w:r>
        <w:r w:rsidR="00D415BD">
          <w:rPr>
            <w:noProof/>
            <w:webHidden/>
          </w:rPr>
        </w:r>
        <w:r w:rsidR="00D415BD">
          <w:rPr>
            <w:noProof/>
            <w:webHidden/>
          </w:rPr>
          <w:fldChar w:fldCharType="separate"/>
        </w:r>
        <w:r w:rsidR="00D415BD">
          <w:rPr>
            <w:noProof/>
            <w:webHidden/>
          </w:rPr>
          <w:t>4</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36" w:history="1">
        <w:r w:rsidR="00D415BD" w:rsidRPr="00A7179C">
          <w:rPr>
            <w:rStyle w:val="Hyperlink"/>
            <w:noProof/>
          </w:rPr>
          <w:t>5.2.2.</w:t>
        </w:r>
        <w:r w:rsidR="00D415BD">
          <w:rPr>
            <w:rFonts w:asciiTheme="minorHAnsi" w:eastAsiaTheme="minorEastAsia" w:hAnsiTheme="minorHAnsi" w:cstheme="minorBidi"/>
            <w:noProof/>
            <w:sz w:val="22"/>
            <w:szCs w:val="22"/>
          </w:rPr>
          <w:tab/>
        </w:r>
        <w:r w:rsidR="00D415BD" w:rsidRPr="00A7179C">
          <w:rPr>
            <w:rStyle w:val="Hyperlink"/>
            <w:noProof/>
          </w:rPr>
          <w:t>Confidencialidade</w:t>
        </w:r>
        <w:r w:rsidR="00D415BD">
          <w:rPr>
            <w:noProof/>
            <w:webHidden/>
          </w:rPr>
          <w:tab/>
        </w:r>
        <w:r w:rsidR="00D415BD">
          <w:rPr>
            <w:noProof/>
            <w:webHidden/>
          </w:rPr>
          <w:fldChar w:fldCharType="begin"/>
        </w:r>
        <w:r w:rsidR="00D415BD">
          <w:rPr>
            <w:noProof/>
            <w:webHidden/>
          </w:rPr>
          <w:instrText xml:space="preserve"> PAGEREF _Toc64454636 \h </w:instrText>
        </w:r>
        <w:r w:rsidR="00D415BD">
          <w:rPr>
            <w:noProof/>
            <w:webHidden/>
          </w:rPr>
        </w:r>
        <w:r w:rsidR="00D415BD">
          <w:rPr>
            <w:noProof/>
            <w:webHidden/>
          </w:rPr>
          <w:fldChar w:fldCharType="separate"/>
        </w:r>
        <w:r w:rsidR="00D415BD">
          <w:rPr>
            <w:noProof/>
            <w:webHidden/>
          </w:rPr>
          <w:t>4</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37" w:history="1">
        <w:r w:rsidR="00D415BD" w:rsidRPr="00A7179C">
          <w:rPr>
            <w:rStyle w:val="Hyperlink"/>
            <w:noProof/>
          </w:rPr>
          <w:t>5.2.3.</w:t>
        </w:r>
        <w:r w:rsidR="00D415BD">
          <w:rPr>
            <w:rFonts w:asciiTheme="minorHAnsi" w:eastAsiaTheme="minorEastAsia" w:hAnsiTheme="minorHAnsi" w:cstheme="minorBidi"/>
            <w:noProof/>
            <w:sz w:val="22"/>
            <w:szCs w:val="22"/>
          </w:rPr>
          <w:tab/>
        </w:r>
        <w:r w:rsidR="00D415BD" w:rsidRPr="00A7179C">
          <w:rPr>
            <w:rStyle w:val="Hyperlink"/>
            <w:noProof/>
          </w:rPr>
          <w:t>Direitos Autorais</w:t>
        </w:r>
        <w:r w:rsidR="00D415BD">
          <w:rPr>
            <w:noProof/>
            <w:webHidden/>
          </w:rPr>
          <w:tab/>
        </w:r>
        <w:r w:rsidR="00D415BD">
          <w:rPr>
            <w:noProof/>
            <w:webHidden/>
          </w:rPr>
          <w:fldChar w:fldCharType="begin"/>
        </w:r>
        <w:r w:rsidR="00D415BD">
          <w:rPr>
            <w:noProof/>
            <w:webHidden/>
          </w:rPr>
          <w:instrText xml:space="preserve"> PAGEREF _Toc64454637 \h </w:instrText>
        </w:r>
        <w:r w:rsidR="00D415BD">
          <w:rPr>
            <w:noProof/>
            <w:webHidden/>
          </w:rPr>
        </w:r>
        <w:r w:rsidR="00D415BD">
          <w:rPr>
            <w:noProof/>
            <w:webHidden/>
          </w:rPr>
          <w:fldChar w:fldCharType="separate"/>
        </w:r>
        <w:r w:rsidR="00D415BD">
          <w:rPr>
            <w:noProof/>
            <w:webHidden/>
          </w:rPr>
          <w:t>4</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38" w:history="1">
        <w:r w:rsidR="00D415BD" w:rsidRPr="00A7179C">
          <w:rPr>
            <w:rStyle w:val="Hyperlink"/>
            <w:noProof/>
          </w:rPr>
          <w:t>5.2.4.</w:t>
        </w:r>
        <w:r w:rsidR="00D415BD">
          <w:rPr>
            <w:rFonts w:asciiTheme="minorHAnsi" w:eastAsiaTheme="minorEastAsia" w:hAnsiTheme="minorHAnsi" w:cstheme="minorBidi"/>
            <w:noProof/>
            <w:sz w:val="22"/>
            <w:szCs w:val="22"/>
          </w:rPr>
          <w:tab/>
        </w:r>
        <w:r w:rsidR="00D415BD" w:rsidRPr="00A7179C">
          <w:rPr>
            <w:rStyle w:val="Hyperlink"/>
            <w:noProof/>
          </w:rPr>
          <w:t>Liberalidades</w:t>
        </w:r>
        <w:r w:rsidR="00D415BD">
          <w:rPr>
            <w:noProof/>
            <w:webHidden/>
          </w:rPr>
          <w:tab/>
        </w:r>
        <w:r w:rsidR="00D415BD">
          <w:rPr>
            <w:noProof/>
            <w:webHidden/>
          </w:rPr>
          <w:fldChar w:fldCharType="begin"/>
        </w:r>
        <w:r w:rsidR="00D415BD">
          <w:rPr>
            <w:noProof/>
            <w:webHidden/>
          </w:rPr>
          <w:instrText xml:space="preserve"> PAGEREF _Toc64454638 \h </w:instrText>
        </w:r>
        <w:r w:rsidR="00D415BD">
          <w:rPr>
            <w:noProof/>
            <w:webHidden/>
          </w:rPr>
        </w:r>
        <w:r w:rsidR="00D415BD">
          <w:rPr>
            <w:noProof/>
            <w:webHidden/>
          </w:rPr>
          <w:fldChar w:fldCharType="separate"/>
        </w:r>
        <w:r w:rsidR="00D415BD">
          <w:rPr>
            <w:noProof/>
            <w:webHidden/>
          </w:rPr>
          <w:t>4</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39" w:history="1">
        <w:r w:rsidR="00D415BD" w:rsidRPr="00A7179C">
          <w:rPr>
            <w:rStyle w:val="Hyperlink"/>
            <w:noProof/>
          </w:rPr>
          <w:t>5.2.5.</w:t>
        </w:r>
        <w:r w:rsidR="00D415BD">
          <w:rPr>
            <w:rFonts w:asciiTheme="minorHAnsi" w:eastAsiaTheme="minorEastAsia" w:hAnsiTheme="minorHAnsi" w:cstheme="minorBidi"/>
            <w:noProof/>
            <w:sz w:val="22"/>
            <w:szCs w:val="22"/>
          </w:rPr>
          <w:tab/>
        </w:r>
        <w:r w:rsidR="00D415BD" w:rsidRPr="00A7179C">
          <w:rPr>
            <w:rStyle w:val="Hyperlink"/>
            <w:noProof/>
          </w:rPr>
          <w:t>Regras de Acesso, Conduta e Instalação de equipamentos no Data Center (RAC)</w:t>
        </w:r>
        <w:r w:rsidR="00D415BD">
          <w:rPr>
            <w:noProof/>
            <w:webHidden/>
          </w:rPr>
          <w:tab/>
        </w:r>
        <w:r w:rsidR="00D415BD">
          <w:rPr>
            <w:noProof/>
            <w:webHidden/>
          </w:rPr>
          <w:fldChar w:fldCharType="begin"/>
        </w:r>
        <w:r w:rsidR="00D415BD">
          <w:rPr>
            <w:noProof/>
            <w:webHidden/>
          </w:rPr>
          <w:instrText xml:space="preserve"> PAGEREF _Toc64454639 \h </w:instrText>
        </w:r>
        <w:r w:rsidR="00D415BD">
          <w:rPr>
            <w:noProof/>
            <w:webHidden/>
          </w:rPr>
        </w:r>
        <w:r w:rsidR="00D415BD">
          <w:rPr>
            <w:noProof/>
            <w:webHidden/>
          </w:rPr>
          <w:fldChar w:fldCharType="separate"/>
        </w:r>
        <w:r w:rsidR="00D415BD">
          <w:rPr>
            <w:noProof/>
            <w:webHidden/>
          </w:rPr>
          <w:t>5</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40" w:history="1">
        <w:r w:rsidR="00D415BD" w:rsidRPr="00A7179C">
          <w:rPr>
            <w:rStyle w:val="Hyperlink"/>
            <w:noProof/>
          </w:rPr>
          <w:t>5.2.6.</w:t>
        </w:r>
        <w:r w:rsidR="00D415BD">
          <w:rPr>
            <w:rFonts w:asciiTheme="minorHAnsi" w:eastAsiaTheme="minorEastAsia" w:hAnsiTheme="minorHAnsi" w:cstheme="minorBidi"/>
            <w:noProof/>
            <w:sz w:val="22"/>
            <w:szCs w:val="22"/>
          </w:rPr>
          <w:tab/>
        </w:r>
        <w:r w:rsidR="00D415BD" w:rsidRPr="00A7179C">
          <w:rPr>
            <w:rStyle w:val="Hyperlink"/>
            <w:noProof/>
          </w:rPr>
          <w:t xml:space="preserve">Uso de equipamentos e sistemas </w:t>
        </w:r>
        <w:r w:rsidR="00011421">
          <w:rPr>
            <w:rStyle w:val="Hyperlink"/>
            <w:noProof/>
          </w:rPr>
          <w:t>TIVIT | TAKODA</w:t>
        </w:r>
        <w:r w:rsidR="00D415BD">
          <w:rPr>
            <w:noProof/>
            <w:webHidden/>
          </w:rPr>
          <w:tab/>
        </w:r>
        <w:r w:rsidR="00D415BD">
          <w:rPr>
            <w:noProof/>
            <w:webHidden/>
          </w:rPr>
          <w:fldChar w:fldCharType="begin"/>
        </w:r>
        <w:r w:rsidR="00D415BD">
          <w:rPr>
            <w:noProof/>
            <w:webHidden/>
          </w:rPr>
          <w:instrText xml:space="preserve"> PAGEREF _Toc64454640 \h </w:instrText>
        </w:r>
        <w:r w:rsidR="00D415BD">
          <w:rPr>
            <w:noProof/>
            <w:webHidden/>
          </w:rPr>
        </w:r>
        <w:r w:rsidR="00D415BD">
          <w:rPr>
            <w:noProof/>
            <w:webHidden/>
          </w:rPr>
          <w:fldChar w:fldCharType="separate"/>
        </w:r>
        <w:r w:rsidR="00D415BD">
          <w:rPr>
            <w:noProof/>
            <w:webHidden/>
          </w:rPr>
          <w:t>5</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41" w:history="1">
        <w:r w:rsidR="00D415BD" w:rsidRPr="00A7179C">
          <w:rPr>
            <w:rStyle w:val="Hyperlink"/>
            <w:noProof/>
          </w:rPr>
          <w:t>5.2.7.</w:t>
        </w:r>
        <w:r w:rsidR="00D415BD">
          <w:rPr>
            <w:rFonts w:asciiTheme="minorHAnsi" w:eastAsiaTheme="minorEastAsia" w:hAnsiTheme="minorHAnsi" w:cstheme="minorBidi"/>
            <w:noProof/>
            <w:sz w:val="22"/>
            <w:szCs w:val="22"/>
          </w:rPr>
          <w:tab/>
        </w:r>
        <w:r w:rsidR="00D415BD" w:rsidRPr="00A7179C">
          <w:rPr>
            <w:rStyle w:val="Hyperlink"/>
            <w:noProof/>
          </w:rPr>
          <w:t>Segurança da Informação</w:t>
        </w:r>
        <w:r w:rsidR="00D415BD">
          <w:rPr>
            <w:noProof/>
            <w:webHidden/>
          </w:rPr>
          <w:tab/>
        </w:r>
        <w:r w:rsidR="00D415BD">
          <w:rPr>
            <w:noProof/>
            <w:webHidden/>
          </w:rPr>
          <w:fldChar w:fldCharType="begin"/>
        </w:r>
        <w:r w:rsidR="00D415BD">
          <w:rPr>
            <w:noProof/>
            <w:webHidden/>
          </w:rPr>
          <w:instrText xml:space="preserve"> PAGEREF _Toc64454641 \h </w:instrText>
        </w:r>
        <w:r w:rsidR="00D415BD">
          <w:rPr>
            <w:noProof/>
            <w:webHidden/>
          </w:rPr>
        </w:r>
        <w:r w:rsidR="00D415BD">
          <w:rPr>
            <w:noProof/>
            <w:webHidden/>
          </w:rPr>
          <w:fldChar w:fldCharType="separate"/>
        </w:r>
        <w:r w:rsidR="00D415BD">
          <w:rPr>
            <w:noProof/>
            <w:webHidden/>
          </w:rPr>
          <w:t>5</w:t>
        </w:r>
        <w:r w:rsidR="00D415BD">
          <w:rPr>
            <w:noProof/>
            <w:webHidden/>
          </w:rPr>
          <w:fldChar w:fldCharType="end"/>
        </w:r>
      </w:hyperlink>
    </w:p>
    <w:p w:rsidR="00D415BD" w:rsidRDefault="00FF5EB8">
      <w:pPr>
        <w:pStyle w:val="Sumrio3"/>
        <w:tabs>
          <w:tab w:val="left" w:pos="1440"/>
          <w:tab w:val="right" w:leader="dot" w:pos="10195"/>
        </w:tabs>
        <w:rPr>
          <w:rFonts w:asciiTheme="minorHAnsi" w:eastAsiaTheme="minorEastAsia" w:hAnsiTheme="minorHAnsi" w:cstheme="minorBidi"/>
          <w:noProof/>
          <w:sz w:val="22"/>
          <w:szCs w:val="22"/>
        </w:rPr>
      </w:pPr>
      <w:hyperlink w:anchor="_Toc64454642" w:history="1">
        <w:r w:rsidR="00D415BD" w:rsidRPr="00A7179C">
          <w:rPr>
            <w:rStyle w:val="Hyperlink"/>
            <w:noProof/>
          </w:rPr>
          <w:t>5.2.8.</w:t>
        </w:r>
        <w:r w:rsidR="00D415BD">
          <w:rPr>
            <w:rFonts w:asciiTheme="minorHAnsi" w:eastAsiaTheme="minorEastAsia" w:hAnsiTheme="minorHAnsi" w:cstheme="minorBidi"/>
            <w:noProof/>
            <w:sz w:val="22"/>
            <w:szCs w:val="22"/>
          </w:rPr>
          <w:tab/>
        </w:r>
        <w:r w:rsidR="00D415BD" w:rsidRPr="00A7179C">
          <w:rPr>
            <w:rStyle w:val="Hyperlink"/>
            <w:noProof/>
          </w:rPr>
          <w:t>Privacidade e Proteção de Dados Pessoais</w:t>
        </w:r>
        <w:r w:rsidR="00D415BD">
          <w:rPr>
            <w:noProof/>
            <w:webHidden/>
          </w:rPr>
          <w:tab/>
        </w:r>
        <w:r w:rsidR="00D415BD">
          <w:rPr>
            <w:noProof/>
            <w:webHidden/>
          </w:rPr>
          <w:fldChar w:fldCharType="begin"/>
        </w:r>
        <w:r w:rsidR="00D415BD">
          <w:rPr>
            <w:noProof/>
            <w:webHidden/>
          </w:rPr>
          <w:instrText xml:space="preserve"> PAGEREF _Toc64454642 \h </w:instrText>
        </w:r>
        <w:r w:rsidR="00D415BD">
          <w:rPr>
            <w:noProof/>
            <w:webHidden/>
          </w:rPr>
        </w:r>
        <w:r w:rsidR="00D415BD">
          <w:rPr>
            <w:noProof/>
            <w:webHidden/>
          </w:rPr>
          <w:fldChar w:fldCharType="separate"/>
        </w:r>
        <w:r w:rsidR="00D415BD">
          <w:rPr>
            <w:noProof/>
            <w:webHidden/>
          </w:rPr>
          <w:t>7</w:t>
        </w:r>
        <w:r w:rsidR="00D415BD">
          <w:rPr>
            <w:noProof/>
            <w:webHidden/>
          </w:rPr>
          <w:fldChar w:fldCharType="end"/>
        </w:r>
      </w:hyperlink>
    </w:p>
    <w:p w:rsidR="00D415BD" w:rsidRDefault="00FF5EB8">
      <w:pPr>
        <w:pStyle w:val="Sumrio2"/>
        <w:tabs>
          <w:tab w:val="left" w:pos="960"/>
          <w:tab w:val="right" w:leader="dot" w:pos="10195"/>
        </w:tabs>
        <w:rPr>
          <w:rFonts w:asciiTheme="minorHAnsi" w:eastAsiaTheme="minorEastAsia" w:hAnsiTheme="minorHAnsi" w:cstheme="minorBidi"/>
          <w:i w:val="0"/>
          <w:noProof/>
          <w:szCs w:val="22"/>
        </w:rPr>
      </w:pPr>
      <w:hyperlink w:anchor="_Toc64454643" w:history="1">
        <w:r w:rsidR="00D415BD" w:rsidRPr="00A7179C">
          <w:rPr>
            <w:rStyle w:val="Hyperlink"/>
            <w:noProof/>
          </w:rPr>
          <w:t>5.3.</w:t>
        </w:r>
        <w:r w:rsidR="00D415BD">
          <w:rPr>
            <w:rFonts w:asciiTheme="minorHAnsi" w:eastAsiaTheme="minorEastAsia" w:hAnsiTheme="minorHAnsi" w:cstheme="minorBidi"/>
            <w:i w:val="0"/>
            <w:noProof/>
            <w:szCs w:val="22"/>
          </w:rPr>
          <w:tab/>
        </w:r>
        <w:r w:rsidR="00D415BD" w:rsidRPr="00A7179C">
          <w:rPr>
            <w:rStyle w:val="Hyperlink"/>
            <w:noProof/>
          </w:rPr>
          <w:t>Penalidades</w:t>
        </w:r>
        <w:r w:rsidR="00D415BD">
          <w:rPr>
            <w:noProof/>
            <w:webHidden/>
          </w:rPr>
          <w:tab/>
        </w:r>
        <w:r w:rsidR="00D415BD">
          <w:rPr>
            <w:noProof/>
            <w:webHidden/>
          </w:rPr>
          <w:fldChar w:fldCharType="begin"/>
        </w:r>
        <w:r w:rsidR="00D415BD">
          <w:rPr>
            <w:noProof/>
            <w:webHidden/>
          </w:rPr>
          <w:instrText xml:space="preserve"> PAGEREF _Toc64454643 \h </w:instrText>
        </w:r>
        <w:r w:rsidR="00D415BD">
          <w:rPr>
            <w:noProof/>
            <w:webHidden/>
          </w:rPr>
        </w:r>
        <w:r w:rsidR="00D415BD">
          <w:rPr>
            <w:noProof/>
            <w:webHidden/>
          </w:rPr>
          <w:fldChar w:fldCharType="separate"/>
        </w:r>
        <w:r w:rsidR="00D415BD">
          <w:rPr>
            <w:noProof/>
            <w:webHidden/>
          </w:rPr>
          <w:t>8</w:t>
        </w:r>
        <w:r w:rsidR="00D415BD">
          <w:rPr>
            <w:noProof/>
            <w:webHidden/>
          </w:rPr>
          <w:fldChar w:fldCharType="end"/>
        </w:r>
      </w:hyperlink>
    </w:p>
    <w:p w:rsidR="00D415BD" w:rsidRDefault="00FF5EB8">
      <w:pPr>
        <w:pStyle w:val="Sumrio1"/>
        <w:tabs>
          <w:tab w:val="left" w:pos="482"/>
          <w:tab w:val="right" w:leader="dot" w:pos="10195"/>
        </w:tabs>
        <w:rPr>
          <w:rFonts w:asciiTheme="minorHAnsi" w:eastAsiaTheme="minorEastAsia" w:hAnsiTheme="minorHAnsi" w:cstheme="minorBidi"/>
          <w:b w:val="0"/>
          <w:noProof/>
          <w:sz w:val="22"/>
          <w:szCs w:val="22"/>
        </w:rPr>
      </w:pPr>
      <w:hyperlink w:anchor="_Toc64454644" w:history="1">
        <w:r w:rsidR="00D415BD" w:rsidRPr="00A7179C">
          <w:rPr>
            <w:rStyle w:val="Hyperlink"/>
            <w:rFonts w:cs="Arial"/>
            <w:noProof/>
          </w:rPr>
          <w:t>6.</w:t>
        </w:r>
        <w:r w:rsidR="00D415BD">
          <w:rPr>
            <w:rFonts w:asciiTheme="minorHAnsi" w:eastAsiaTheme="minorEastAsia" w:hAnsiTheme="minorHAnsi" w:cstheme="minorBidi"/>
            <w:b w:val="0"/>
            <w:noProof/>
            <w:sz w:val="22"/>
            <w:szCs w:val="22"/>
          </w:rPr>
          <w:tab/>
        </w:r>
        <w:r w:rsidR="00D415BD" w:rsidRPr="00A7179C">
          <w:rPr>
            <w:rStyle w:val="Hyperlink"/>
            <w:rFonts w:cs="Arial"/>
            <w:noProof/>
          </w:rPr>
          <w:t>Documentação Normativa referente</w:t>
        </w:r>
        <w:r w:rsidR="00D415BD">
          <w:rPr>
            <w:noProof/>
            <w:webHidden/>
          </w:rPr>
          <w:tab/>
        </w:r>
        <w:r w:rsidR="00D415BD">
          <w:rPr>
            <w:noProof/>
            <w:webHidden/>
          </w:rPr>
          <w:fldChar w:fldCharType="begin"/>
        </w:r>
        <w:r w:rsidR="00D415BD">
          <w:rPr>
            <w:noProof/>
            <w:webHidden/>
          </w:rPr>
          <w:instrText xml:space="preserve"> PAGEREF _Toc64454644 \h </w:instrText>
        </w:r>
        <w:r w:rsidR="00D415BD">
          <w:rPr>
            <w:noProof/>
            <w:webHidden/>
          </w:rPr>
        </w:r>
        <w:r w:rsidR="00D415BD">
          <w:rPr>
            <w:noProof/>
            <w:webHidden/>
          </w:rPr>
          <w:fldChar w:fldCharType="separate"/>
        </w:r>
        <w:r w:rsidR="00D415BD">
          <w:rPr>
            <w:noProof/>
            <w:webHidden/>
          </w:rPr>
          <w:t>8</w:t>
        </w:r>
        <w:r w:rsidR="00D415BD">
          <w:rPr>
            <w:noProof/>
            <w:webHidden/>
          </w:rPr>
          <w:fldChar w:fldCharType="end"/>
        </w:r>
      </w:hyperlink>
    </w:p>
    <w:p w:rsidR="00A360E5" w:rsidRDefault="00F204DC" w:rsidP="005838A4">
      <w:pPr>
        <w:pStyle w:val="Sumrio1"/>
        <w:tabs>
          <w:tab w:val="left" w:pos="482"/>
          <w:tab w:val="right" w:leader="dot" w:pos="10195"/>
        </w:tabs>
        <w:jc w:val="both"/>
        <w:rPr>
          <w:rFonts w:cs="Arial"/>
        </w:rPr>
      </w:pPr>
      <w:r>
        <w:rPr>
          <w:rStyle w:val="Hyperlink"/>
          <w:noProof/>
        </w:rPr>
        <w:fldChar w:fldCharType="end"/>
      </w:r>
    </w:p>
    <w:p w:rsidR="00A360E5" w:rsidRDefault="00A360E5" w:rsidP="005838A4">
      <w:pPr>
        <w:pStyle w:val="OGPRC"/>
        <w:jc w:val="both"/>
        <w:rPr>
          <w:rFonts w:ascii="Arial" w:hAnsi="Arial" w:cs="Arial"/>
        </w:rPr>
      </w:pPr>
    </w:p>
    <w:p w:rsidR="00A360E5" w:rsidRDefault="00A360E5" w:rsidP="005838A4">
      <w:pPr>
        <w:pStyle w:val="OGPRC"/>
        <w:jc w:val="both"/>
        <w:rPr>
          <w:rFonts w:ascii="Arial" w:hAnsi="Arial" w:cs="Arial"/>
        </w:rPr>
      </w:pPr>
    </w:p>
    <w:p w:rsidR="00A360E5" w:rsidRDefault="00A360E5" w:rsidP="005838A4">
      <w:pPr>
        <w:pStyle w:val="Ttulo1"/>
        <w:tabs>
          <w:tab w:val="clear" w:pos="958"/>
          <w:tab w:val="clear" w:pos="1424"/>
          <w:tab w:val="num" w:pos="960"/>
        </w:tabs>
        <w:ind w:left="960" w:hanging="600"/>
        <w:jc w:val="both"/>
        <w:rPr>
          <w:rFonts w:ascii="Arial" w:hAnsi="Arial" w:cs="Arial"/>
        </w:rPr>
      </w:pPr>
      <w:r>
        <w:rPr>
          <w:rFonts w:ascii="Arial" w:hAnsi="Arial" w:cs="Arial"/>
        </w:rPr>
        <w:br w:type="page"/>
      </w:r>
      <w:bookmarkStart w:id="1" w:name="_Toc64454628"/>
      <w:r>
        <w:rPr>
          <w:rFonts w:ascii="Arial" w:hAnsi="Arial" w:cs="Arial"/>
        </w:rPr>
        <w:lastRenderedPageBreak/>
        <w:t>Objetivo</w:t>
      </w:r>
      <w:bookmarkEnd w:id="1"/>
    </w:p>
    <w:p w:rsidR="00A360E5" w:rsidRDefault="00894E8F" w:rsidP="005838A4">
      <w:pPr>
        <w:pStyle w:val="OGPRC"/>
        <w:ind w:left="960"/>
        <w:jc w:val="both"/>
        <w:rPr>
          <w:rFonts w:ascii="Arial" w:hAnsi="Arial" w:cs="Arial"/>
        </w:rPr>
      </w:pPr>
      <w:r w:rsidRPr="00894E8F">
        <w:rPr>
          <w:rFonts w:ascii="Arial" w:hAnsi="Arial" w:cs="Arial"/>
        </w:rPr>
        <w:t xml:space="preserve">Estabelecimento de um código de conduta para prestadores de serviços </w:t>
      </w:r>
      <w:r w:rsidR="00011421">
        <w:rPr>
          <w:rFonts w:ascii="Arial" w:hAnsi="Arial" w:cs="Arial"/>
        </w:rPr>
        <w:t>TIVIT | TAKODA</w:t>
      </w:r>
      <w:r w:rsidRPr="00894E8F">
        <w:rPr>
          <w:rFonts w:ascii="Arial" w:hAnsi="Arial" w:cs="Arial"/>
        </w:rPr>
        <w:t>.</w:t>
      </w:r>
    </w:p>
    <w:p w:rsidR="00894E8F" w:rsidRDefault="00894E8F" w:rsidP="005838A4">
      <w:pPr>
        <w:pStyle w:val="OGPRC"/>
        <w:ind w:left="960"/>
        <w:jc w:val="both"/>
        <w:rPr>
          <w:rFonts w:ascii="Arial" w:hAnsi="Arial" w:cs="Arial"/>
        </w:rPr>
      </w:pPr>
    </w:p>
    <w:p w:rsidR="00A360E5" w:rsidRDefault="00A360E5" w:rsidP="005838A4">
      <w:pPr>
        <w:pStyle w:val="Ttulo1"/>
        <w:tabs>
          <w:tab w:val="clear" w:pos="958"/>
          <w:tab w:val="clear" w:pos="1424"/>
          <w:tab w:val="num" w:pos="960"/>
        </w:tabs>
        <w:ind w:left="960" w:hanging="600"/>
        <w:jc w:val="both"/>
        <w:rPr>
          <w:rFonts w:ascii="Arial" w:hAnsi="Arial" w:cs="Arial"/>
        </w:rPr>
      </w:pPr>
      <w:bookmarkStart w:id="2" w:name="_Toc64454629"/>
      <w:r>
        <w:rPr>
          <w:rFonts w:ascii="Arial" w:hAnsi="Arial" w:cs="Arial"/>
        </w:rPr>
        <w:t>Aplicação e Áreas envolvidas</w:t>
      </w:r>
      <w:bookmarkEnd w:id="2"/>
    </w:p>
    <w:p w:rsidR="00A360E5" w:rsidRDefault="00894E8F" w:rsidP="005838A4">
      <w:pPr>
        <w:pStyle w:val="OGPRC"/>
        <w:ind w:left="960"/>
        <w:jc w:val="both"/>
        <w:rPr>
          <w:rFonts w:ascii="Arial" w:hAnsi="Arial" w:cs="Arial"/>
        </w:rPr>
      </w:pPr>
      <w:r w:rsidRPr="00894E8F">
        <w:rPr>
          <w:rFonts w:ascii="Arial" w:hAnsi="Arial" w:cs="Arial"/>
        </w:rPr>
        <w:t xml:space="preserve">Este documento se destina a todos os prestadores de serviços, contratados </w:t>
      </w:r>
      <w:r w:rsidR="00CC0CA5">
        <w:rPr>
          <w:rFonts w:ascii="Arial" w:hAnsi="Arial" w:cs="Arial"/>
        </w:rPr>
        <w:t xml:space="preserve">pela </w:t>
      </w:r>
      <w:r w:rsidR="00011421">
        <w:rPr>
          <w:rFonts w:ascii="Arial" w:hAnsi="Arial" w:cs="Arial"/>
        </w:rPr>
        <w:t>TIVIT | TAKODA</w:t>
      </w:r>
      <w:r w:rsidR="00CC0CA5">
        <w:rPr>
          <w:rFonts w:ascii="Arial" w:hAnsi="Arial" w:cs="Arial"/>
        </w:rPr>
        <w:t>.</w:t>
      </w:r>
    </w:p>
    <w:p w:rsidR="00A360E5" w:rsidRDefault="00A360E5" w:rsidP="005838A4">
      <w:pPr>
        <w:pStyle w:val="OGPRC"/>
        <w:ind w:left="960"/>
        <w:jc w:val="both"/>
        <w:rPr>
          <w:rFonts w:ascii="Arial" w:hAnsi="Arial" w:cs="Arial"/>
        </w:rPr>
      </w:pPr>
    </w:p>
    <w:p w:rsidR="00A360E5" w:rsidRDefault="00A360E5" w:rsidP="005838A4">
      <w:pPr>
        <w:pStyle w:val="Ttulo1"/>
        <w:tabs>
          <w:tab w:val="clear" w:pos="958"/>
          <w:tab w:val="clear" w:pos="1424"/>
          <w:tab w:val="num" w:pos="960"/>
        </w:tabs>
        <w:ind w:left="960" w:hanging="600"/>
        <w:jc w:val="both"/>
        <w:rPr>
          <w:rFonts w:ascii="Arial" w:hAnsi="Arial" w:cs="Arial"/>
        </w:rPr>
      </w:pPr>
      <w:bookmarkStart w:id="3" w:name="_Toc64454630"/>
      <w:r>
        <w:rPr>
          <w:rFonts w:ascii="Arial" w:hAnsi="Arial" w:cs="Arial"/>
        </w:rPr>
        <w:t>Definições e Premissas</w:t>
      </w:r>
      <w:bookmarkEnd w:id="3"/>
    </w:p>
    <w:p w:rsidR="00C20C54" w:rsidRPr="00C20C54" w:rsidRDefault="00C20C54" w:rsidP="005838A4">
      <w:pPr>
        <w:ind w:left="960"/>
        <w:jc w:val="both"/>
        <w:rPr>
          <w:rFonts w:ascii="Arial" w:hAnsi="Arial" w:cs="Arial"/>
          <w:sz w:val="20"/>
        </w:rPr>
      </w:pPr>
      <w:r w:rsidRPr="00C20C54">
        <w:rPr>
          <w:rFonts w:ascii="Arial" w:hAnsi="Arial" w:cs="Arial"/>
          <w:sz w:val="20"/>
        </w:rPr>
        <w:t>Não se aplica.</w:t>
      </w:r>
    </w:p>
    <w:p w:rsidR="00A360E5" w:rsidRDefault="00A360E5" w:rsidP="005838A4">
      <w:pPr>
        <w:pStyle w:val="OGPRC"/>
        <w:ind w:left="960"/>
        <w:jc w:val="both"/>
        <w:rPr>
          <w:rFonts w:ascii="Arial" w:hAnsi="Arial" w:cs="Arial"/>
        </w:rPr>
      </w:pPr>
    </w:p>
    <w:p w:rsidR="00A360E5" w:rsidRDefault="00A360E5" w:rsidP="005838A4">
      <w:pPr>
        <w:pStyle w:val="Ttulo1"/>
        <w:tabs>
          <w:tab w:val="clear" w:pos="958"/>
          <w:tab w:val="clear" w:pos="1424"/>
          <w:tab w:val="num" w:pos="960"/>
        </w:tabs>
        <w:ind w:left="960" w:hanging="600"/>
        <w:jc w:val="both"/>
        <w:rPr>
          <w:rFonts w:ascii="Arial" w:hAnsi="Arial" w:cs="Arial"/>
        </w:rPr>
      </w:pPr>
      <w:bookmarkStart w:id="4" w:name="_Toc64454631"/>
      <w:r>
        <w:rPr>
          <w:rFonts w:ascii="Arial" w:hAnsi="Arial" w:cs="Arial"/>
        </w:rPr>
        <w:t>Responsabilidade</w:t>
      </w:r>
      <w:bookmarkEnd w:id="4"/>
    </w:p>
    <w:p w:rsidR="00FD7DB5" w:rsidRPr="008D47F1" w:rsidRDefault="00FD7DB5" w:rsidP="00FD7DB5">
      <w:pPr>
        <w:pStyle w:val="OGPRC"/>
        <w:ind w:left="960"/>
        <w:jc w:val="both"/>
        <w:rPr>
          <w:rFonts w:ascii="Arial" w:hAnsi="Arial" w:cs="Arial"/>
        </w:rPr>
      </w:pPr>
      <w:r w:rsidRPr="008D47F1">
        <w:rPr>
          <w:rFonts w:ascii="Arial" w:hAnsi="Arial" w:cs="Arial"/>
        </w:rPr>
        <w:t>Para casos contratação de terceiro direto, deverá ser incluído o Código de Conduta como um anexo ao contrato para assinatura e formalização, sob responsabilidade de Suprimentos.</w:t>
      </w:r>
    </w:p>
    <w:p w:rsidR="008D47F1" w:rsidRDefault="00FD7DB5" w:rsidP="008D47F1">
      <w:pPr>
        <w:pStyle w:val="OGPRC"/>
        <w:ind w:left="960"/>
        <w:jc w:val="both"/>
        <w:rPr>
          <w:rFonts w:ascii="Arial" w:hAnsi="Arial" w:cs="Arial"/>
          <w:szCs w:val="20"/>
        </w:rPr>
      </w:pPr>
      <w:r w:rsidRPr="00CA6C41">
        <w:rPr>
          <w:rFonts w:ascii="Arial" w:hAnsi="Arial" w:cs="Arial"/>
        </w:rPr>
        <w:t>Em cenários de atuação de Consultoria presencial</w:t>
      </w:r>
      <w:r w:rsidR="008D47F1" w:rsidRPr="00CA6C41">
        <w:rPr>
          <w:rFonts w:ascii="Arial" w:hAnsi="Arial" w:cs="Arial"/>
        </w:rPr>
        <w:t xml:space="preserve"> </w:t>
      </w:r>
      <w:r w:rsidR="008D47F1">
        <w:rPr>
          <w:rFonts w:ascii="Arial" w:hAnsi="Arial" w:cs="Arial"/>
        </w:rPr>
        <w:t xml:space="preserve">a área </w:t>
      </w:r>
      <w:r w:rsidR="00CA6C41">
        <w:rPr>
          <w:rFonts w:ascii="Arial" w:hAnsi="Arial" w:cs="Arial"/>
        </w:rPr>
        <w:t>A</w:t>
      </w:r>
      <w:r w:rsidR="008D47F1">
        <w:rPr>
          <w:rFonts w:ascii="Arial" w:hAnsi="Arial" w:cs="Arial"/>
        </w:rPr>
        <w:t>dministrativa é responsável pela entrega do documento, coleta das assinaturas e digitalização do canhoto assinado, onde o colaborador que receber os canhotos protocola e digitaliza o recebimento em formulário do FORMS, conforme link abaixo:</w:t>
      </w:r>
    </w:p>
    <w:p w:rsidR="00CA6C41" w:rsidRPr="0001059D" w:rsidRDefault="00FF5EB8" w:rsidP="00FD7DB5">
      <w:pPr>
        <w:pStyle w:val="OGPRC"/>
        <w:ind w:left="960"/>
        <w:jc w:val="both"/>
        <w:rPr>
          <w:rFonts w:ascii="Arial" w:hAnsi="Arial" w:cs="Arial"/>
        </w:rPr>
      </w:pPr>
      <w:hyperlink r:id="rId7" w:history="1">
        <w:r w:rsidR="008D47F1">
          <w:rPr>
            <w:rStyle w:val="Hyperlink"/>
            <w:rFonts w:ascii="Calibri" w:hAnsi="Calibri"/>
            <w:sz w:val="22"/>
            <w:szCs w:val="22"/>
            <w:lang w:eastAsia="en-US"/>
          </w:rPr>
          <w:t>https://forms.office.com/Pages/ResponsePage.aspx?id=AWTwaKk9ckmW4b1eK_HWRn03pFvguLRBtUx6LtCGKhBUQjJXR04wQzZVVkxQNktKUFoxMUc1MjJHMSQlQCN0PWcu</w:t>
        </w:r>
      </w:hyperlink>
      <w:r w:rsidR="008D47F1">
        <w:rPr>
          <w:rStyle w:val="Hyperlink"/>
          <w:rFonts w:ascii="Calibri" w:hAnsi="Calibri"/>
          <w:sz w:val="22"/>
          <w:szCs w:val="22"/>
          <w:lang w:eastAsia="en-US"/>
        </w:rPr>
        <w:t xml:space="preserve">. </w:t>
      </w:r>
      <w:r w:rsidR="008D47F1">
        <w:rPr>
          <w:rFonts w:ascii="Arial" w:hAnsi="Arial" w:cs="Arial"/>
        </w:rPr>
        <w:t>Os documentos assinados e digitalizado</w:t>
      </w:r>
      <w:r w:rsidR="00CA6C41">
        <w:rPr>
          <w:rFonts w:ascii="Arial" w:hAnsi="Arial" w:cs="Arial"/>
        </w:rPr>
        <w:t>s</w:t>
      </w:r>
      <w:r w:rsidR="008D47F1">
        <w:rPr>
          <w:rFonts w:ascii="Arial" w:hAnsi="Arial" w:cs="Arial"/>
        </w:rPr>
        <w:t xml:space="preserve"> ficarão disponíveis no </w:t>
      </w:r>
      <w:proofErr w:type="spellStart"/>
      <w:r w:rsidR="008D47F1" w:rsidRPr="0001059D">
        <w:rPr>
          <w:rFonts w:ascii="Arial" w:hAnsi="Arial" w:cs="Arial"/>
        </w:rPr>
        <w:t>Share</w:t>
      </w:r>
      <w:proofErr w:type="spellEnd"/>
      <w:r w:rsidR="008D47F1" w:rsidRPr="0001059D">
        <w:rPr>
          <w:rFonts w:ascii="Arial" w:hAnsi="Arial" w:cs="Arial"/>
        </w:rPr>
        <w:t xml:space="preserve"> Point da área administrativa pelo período de 1 ano. </w:t>
      </w:r>
    </w:p>
    <w:p w:rsidR="00AA32BA" w:rsidRPr="0001059D" w:rsidRDefault="00FD7DB5" w:rsidP="00FD7DB5">
      <w:pPr>
        <w:pStyle w:val="OGPRC"/>
        <w:ind w:left="960"/>
        <w:jc w:val="both"/>
        <w:rPr>
          <w:rFonts w:ascii="Arial" w:hAnsi="Arial" w:cs="Arial"/>
        </w:rPr>
      </w:pPr>
      <w:r w:rsidRPr="0001059D">
        <w:rPr>
          <w:rFonts w:ascii="Arial" w:hAnsi="Arial" w:cs="Arial"/>
        </w:rPr>
        <w:t xml:space="preserve">Para Consultorias que possam ser realizadas remotamente ou com validação previa a formalização poderá ser realizada de maneira digital em processo conduzido pela área de </w:t>
      </w:r>
      <w:r w:rsidR="008D47F1" w:rsidRPr="0001059D">
        <w:rPr>
          <w:rFonts w:ascii="Arial" w:hAnsi="Arial" w:cs="Arial"/>
        </w:rPr>
        <w:t xml:space="preserve">COP - </w:t>
      </w:r>
      <w:proofErr w:type="spellStart"/>
      <w:r w:rsidR="008D47F1" w:rsidRPr="0001059D">
        <w:rPr>
          <w:rFonts w:ascii="Arial" w:hAnsi="Arial" w:cs="Arial"/>
        </w:rPr>
        <w:t>Clients</w:t>
      </w:r>
      <w:proofErr w:type="spellEnd"/>
      <w:r w:rsidR="008D47F1" w:rsidRPr="0001059D">
        <w:rPr>
          <w:rFonts w:ascii="Arial" w:hAnsi="Arial" w:cs="Arial"/>
        </w:rPr>
        <w:t xml:space="preserve"> &amp; </w:t>
      </w:r>
      <w:proofErr w:type="spellStart"/>
      <w:r w:rsidR="008D47F1" w:rsidRPr="0001059D">
        <w:rPr>
          <w:rFonts w:ascii="Arial" w:hAnsi="Arial" w:cs="Arial"/>
        </w:rPr>
        <w:t>Operations</w:t>
      </w:r>
      <w:proofErr w:type="spellEnd"/>
      <w:r w:rsidR="008D47F1" w:rsidRPr="0001059D">
        <w:rPr>
          <w:rFonts w:ascii="Arial" w:hAnsi="Arial" w:cs="Arial"/>
        </w:rPr>
        <w:t xml:space="preserve"> Planning</w:t>
      </w:r>
      <w:r w:rsidRPr="0001059D">
        <w:rPr>
          <w:rFonts w:ascii="Arial" w:hAnsi="Arial" w:cs="Arial"/>
        </w:rPr>
        <w:t>, que por sua vez, ao receber a documentação assinada deverá encaminhar para área de Suprimentos.</w:t>
      </w:r>
    </w:p>
    <w:p w:rsidR="00894E8F" w:rsidRPr="00CA6C41" w:rsidRDefault="00894E8F" w:rsidP="005838A4">
      <w:pPr>
        <w:pStyle w:val="OGPRC"/>
        <w:ind w:left="960"/>
        <w:jc w:val="both"/>
        <w:rPr>
          <w:rFonts w:ascii="Arial" w:hAnsi="Arial" w:cs="Arial"/>
        </w:rPr>
      </w:pPr>
      <w:r w:rsidRPr="00CA6C41">
        <w:rPr>
          <w:rFonts w:ascii="Arial" w:hAnsi="Arial" w:cs="Arial"/>
        </w:rPr>
        <w:t xml:space="preserve">A </w:t>
      </w:r>
      <w:r w:rsidR="00FD7DB5" w:rsidRPr="00CA6C41">
        <w:rPr>
          <w:rFonts w:ascii="Arial" w:hAnsi="Arial" w:cs="Arial"/>
        </w:rPr>
        <w:t xml:space="preserve">área de Governança de </w:t>
      </w:r>
      <w:r w:rsidRPr="00CA6C41">
        <w:rPr>
          <w:rFonts w:ascii="Arial" w:hAnsi="Arial" w:cs="Arial"/>
        </w:rPr>
        <w:t xml:space="preserve">Segurança da Informação é responsável por </w:t>
      </w:r>
      <w:r w:rsidR="00AA32BA" w:rsidRPr="00CA6C41">
        <w:rPr>
          <w:rFonts w:ascii="Arial" w:hAnsi="Arial" w:cs="Arial"/>
        </w:rPr>
        <w:t>atualizar este documento.</w:t>
      </w:r>
    </w:p>
    <w:p w:rsidR="00A360E5" w:rsidRDefault="00894E8F" w:rsidP="005838A4">
      <w:pPr>
        <w:pStyle w:val="OGPRC"/>
        <w:ind w:left="960"/>
        <w:jc w:val="both"/>
        <w:rPr>
          <w:rFonts w:ascii="Arial" w:hAnsi="Arial" w:cs="Arial"/>
        </w:rPr>
      </w:pPr>
      <w:r w:rsidRPr="00CA6C41">
        <w:rPr>
          <w:rFonts w:ascii="Arial" w:hAnsi="Arial" w:cs="Arial"/>
        </w:rPr>
        <w:t xml:space="preserve">A área de Gestão de Contratos de Fornecedores é responsável por armazenar </w:t>
      </w:r>
      <w:r w:rsidR="00FD7DB5" w:rsidRPr="00CA6C41">
        <w:rPr>
          <w:rFonts w:ascii="Arial" w:hAnsi="Arial" w:cs="Arial"/>
        </w:rPr>
        <w:t xml:space="preserve">e manter as documentações </w:t>
      </w:r>
      <w:r w:rsidRPr="00CA6C41">
        <w:rPr>
          <w:rFonts w:ascii="Arial" w:hAnsi="Arial" w:cs="Arial"/>
        </w:rPr>
        <w:t>assinad</w:t>
      </w:r>
      <w:r w:rsidR="00FD7DB5" w:rsidRPr="00CA6C41">
        <w:rPr>
          <w:rFonts w:ascii="Arial" w:hAnsi="Arial" w:cs="Arial"/>
        </w:rPr>
        <w:t>as</w:t>
      </w:r>
      <w:r w:rsidRPr="00CA6C41">
        <w:rPr>
          <w:rFonts w:ascii="Arial" w:hAnsi="Arial" w:cs="Arial"/>
        </w:rPr>
        <w:t>.</w:t>
      </w:r>
    </w:p>
    <w:p w:rsidR="00894E8F" w:rsidRDefault="00C20C54" w:rsidP="005838A4">
      <w:pPr>
        <w:pStyle w:val="OGPRC"/>
        <w:ind w:left="960"/>
        <w:jc w:val="both"/>
        <w:rPr>
          <w:rFonts w:ascii="Arial" w:hAnsi="Arial" w:cs="Arial"/>
        </w:rPr>
      </w:pPr>
      <w:r>
        <w:rPr>
          <w:rFonts w:ascii="Arial" w:hAnsi="Arial" w:cs="Arial"/>
        </w:rPr>
        <w:br w:type="page"/>
      </w:r>
    </w:p>
    <w:p w:rsidR="00A360E5" w:rsidRDefault="00A360E5" w:rsidP="005838A4">
      <w:pPr>
        <w:pStyle w:val="Ttulo1"/>
        <w:tabs>
          <w:tab w:val="clear" w:pos="958"/>
          <w:tab w:val="clear" w:pos="1424"/>
          <w:tab w:val="num" w:pos="960"/>
        </w:tabs>
        <w:ind w:left="960" w:hanging="600"/>
        <w:jc w:val="both"/>
        <w:rPr>
          <w:rFonts w:ascii="Arial" w:hAnsi="Arial" w:cs="Arial"/>
        </w:rPr>
      </w:pPr>
      <w:bookmarkStart w:id="5" w:name="_Toc64454632"/>
      <w:r>
        <w:rPr>
          <w:rFonts w:ascii="Arial" w:hAnsi="Arial" w:cs="Arial"/>
        </w:rPr>
        <w:lastRenderedPageBreak/>
        <w:t>Descrição</w:t>
      </w:r>
      <w:bookmarkEnd w:id="5"/>
    </w:p>
    <w:p w:rsidR="00A360E5" w:rsidRDefault="00894E8F" w:rsidP="005838A4">
      <w:pPr>
        <w:pStyle w:val="Ttulo2"/>
        <w:tabs>
          <w:tab w:val="clear" w:pos="890"/>
          <w:tab w:val="left" w:pos="1680"/>
        </w:tabs>
        <w:ind w:left="1680"/>
        <w:jc w:val="both"/>
        <w:rPr>
          <w:rFonts w:ascii="Arial" w:hAnsi="Arial"/>
        </w:rPr>
      </w:pPr>
      <w:bookmarkStart w:id="6" w:name="_Toc64454633"/>
      <w:r>
        <w:rPr>
          <w:rFonts w:ascii="Arial" w:hAnsi="Arial"/>
        </w:rPr>
        <w:t>Introdução</w:t>
      </w:r>
      <w:bookmarkEnd w:id="6"/>
    </w:p>
    <w:p w:rsidR="00894E8F" w:rsidRPr="008921B9" w:rsidRDefault="00894E8F" w:rsidP="00FA41F0">
      <w:pPr>
        <w:pStyle w:val="OGPRC"/>
        <w:ind w:left="1680"/>
        <w:jc w:val="both"/>
        <w:rPr>
          <w:rFonts w:ascii="Arial" w:hAnsi="Arial" w:cs="Arial"/>
        </w:rPr>
      </w:pPr>
      <w:r w:rsidRPr="008921B9">
        <w:rPr>
          <w:rFonts w:ascii="Arial" w:hAnsi="Arial" w:cs="Arial"/>
        </w:rPr>
        <w:t>A conduta ética é um dos principais valores d</w:t>
      </w:r>
      <w:r w:rsidR="00745AE5">
        <w:rPr>
          <w:rFonts w:ascii="Arial" w:hAnsi="Arial" w:cs="Arial"/>
        </w:rPr>
        <w:t xml:space="preserve">a </w:t>
      </w:r>
      <w:r w:rsidR="00011421">
        <w:rPr>
          <w:rFonts w:ascii="Arial" w:hAnsi="Arial" w:cs="Arial"/>
        </w:rPr>
        <w:t>TIVIT | TAKODA</w:t>
      </w:r>
      <w:r w:rsidRPr="008921B9">
        <w:rPr>
          <w:rFonts w:ascii="Arial" w:hAnsi="Arial" w:cs="Arial"/>
        </w:rPr>
        <w:t>, desta forma, foi cria</w:t>
      </w:r>
      <w:r w:rsidR="00FA41F0">
        <w:rPr>
          <w:rFonts w:ascii="Arial" w:hAnsi="Arial" w:cs="Arial"/>
        </w:rPr>
        <w:t xml:space="preserve">do esse Código de Conduta para </w:t>
      </w:r>
      <w:r w:rsidRPr="008921B9">
        <w:rPr>
          <w:rFonts w:ascii="Arial" w:hAnsi="Arial" w:cs="Arial"/>
        </w:rPr>
        <w:t xml:space="preserve">orientar todos os colaboradores na tomada de ações e decisões.   Aqui estão descritos os princípios </w:t>
      </w:r>
      <w:r w:rsidR="00745AE5">
        <w:rPr>
          <w:rFonts w:ascii="Arial" w:hAnsi="Arial" w:cs="Arial"/>
        </w:rPr>
        <w:t>que norteiam o relacionamento da empresa</w:t>
      </w:r>
      <w:r w:rsidRPr="008921B9">
        <w:rPr>
          <w:rFonts w:ascii="Arial" w:hAnsi="Arial" w:cs="Arial"/>
        </w:rPr>
        <w:t xml:space="preserve"> com os principais públicos envolvidos em sua atuação. </w:t>
      </w:r>
    </w:p>
    <w:p w:rsidR="00894E8F" w:rsidRPr="008921B9" w:rsidRDefault="00894E8F" w:rsidP="00FA41F0">
      <w:pPr>
        <w:pStyle w:val="OGPRC"/>
        <w:ind w:left="1680"/>
        <w:jc w:val="both"/>
        <w:rPr>
          <w:rFonts w:ascii="Arial" w:hAnsi="Arial" w:cs="Arial"/>
        </w:rPr>
      </w:pPr>
      <w:r w:rsidRPr="008921B9">
        <w:rPr>
          <w:rFonts w:ascii="Arial" w:hAnsi="Arial" w:cs="Arial"/>
        </w:rPr>
        <w:t xml:space="preserve">O objetivo do Código de Conduta é acrescentar valor, apoiar o crescimento e a constante busca pela excelência.  </w:t>
      </w:r>
    </w:p>
    <w:p w:rsidR="00894E8F" w:rsidRPr="008921B9" w:rsidRDefault="00894E8F" w:rsidP="005838A4">
      <w:pPr>
        <w:pStyle w:val="OGPRC"/>
        <w:ind w:left="960"/>
        <w:jc w:val="both"/>
        <w:rPr>
          <w:rFonts w:ascii="Arial" w:hAnsi="Arial" w:cs="Arial"/>
        </w:rPr>
      </w:pPr>
    </w:p>
    <w:p w:rsidR="00894E8F" w:rsidRPr="008921B9" w:rsidRDefault="00894E8F" w:rsidP="00FA41F0">
      <w:pPr>
        <w:pStyle w:val="OGPRC"/>
        <w:ind w:left="1222" w:firstLine="458"/>
        <w:jc w:val="both"/>
        <w:rPr>
          <w:rFonts w:ascii="Arial" w:hAnsi="Arial" w:cs="Arial"/>
        </w:rPr>
      </w:pPr>
      <w:r w:rsidRPr="008921B9">
        <w:rPr>
          <w:rFonts w:ascii="Arial" w:hAnsi="Arial" w:cs="Arial"/>
        </w:rPr>
        <w:t xml:space="preserve">Cordialmente </w:t>
      </w:r>
    </w:p>
    <w:p w:rsidR="00894E8F" w:rsidRPr="008921B9" w:rsidRDefault="00894E8F" w:rsidP="00FA41F0">
      <w:pPr>
        <w:pStyle w:val="OGPRC"/>
        <w:ind w:left="1222" w:firstLine="458"/>
        <w:jc w:val="both"/>
        <w:rPr>
          <w:rFonts w:ascii="Arial" w:hAnsi="Arial" w:cs="Arial"/>
        </w:rPr>
      </w:pPr>
      <w:r w:rsidRPr="008921B9">
        <w:rPr>
          <w:rFonts w:ascii="Arial" w:hAnsi="Arial" w:cs="Arial"/>
        </w:rPr>
        <w:t xml:space="preserve">Comitê Executivo </w:t>
      </w:r>
      <w:r w:rsidR="00011421">
        <w:rPr>
          <w:rFonts w:ascii="Arial" w:hAnsi="Arial" w:cs="Arial"/>
        </w:rPr>
        <w:t>TIVIT | TAKODA</w:t>
      </w:r>
    </w:p>
    <w:p w:rsidR="00894E8F" w:rsidRPr="008921B9" w:rsidRDefault="00894E8F" w:rsidP="005838A4">
      <w:pPr>
        <w:jc w:val="both"/>
        <w:rPr>
          <w:rFonts w:ascii="Arial" w:hAnsi="Arial" w:cs="Arial"/>
          <w:b/>
          <w:sz w:val="20"/>
          <w:szCs w:val="20"/>
        </w:rPr>
      </w:pPr>
    </w:p>
    <w:p w:rsidR="00894E8F" w:rsidRPr="00CC0CA5" w:rsidRDefault="00FA41F0" w:rsidP="00CC0CA5">
      <w:pPr>
        <w:pStyle w:val="OGPRC"/>
        <w:ind w:left="709" w:firstLine="458"/>
        <w:jc w:val="both"/>
        <w:rPr>
          <w:rFonts w:ascii="Arial" w:hAnsi="Arial" w:cs="Arial"/>
          <w:b/>
        </w:rPr>
      </w:pPr>
      <w:bookmarkStart w:id="7" w:name="_Toc144524782"/>
      <w:bookmarkStart w:id="8" w:name="_Toc198108168"/>
      <w:r>
        <w:rPr>
          <w:rFonts w:ascii="Arial" w:hAnsi="Arial"/>
          <w:szCs w:val="20"/>
        </w:rPr>
        <w:tab/>
      </w:r>
      <w:r>
        <w:rPr>
          <w:rFonts w:ascii="Arial" w:hAnsi="Arial"/>
          <w:szCs w:val="20"/>
        </w:rPr>
        <w:tab/>
      </w:r>
      <w:r w:rsidR="00894E8F" w:rsidRPr="00CC0CA5">
        <w:rPr>
          <w:rFonts w:ascii="Arial" w:hAnsi="Arial" w:cs="Arial"/>
          <w:b/>
        </w:rPr>
        <w:t>Valores</w:t>
      </w:r>
      <w:bookmarkEnd w:id="7"/>
      <w:bookmarkEnd w:id="8"/>
    </w:p>
    <w:p w:rsidR="00894E8F" w:rsidRPr="008921B9" w:rsidRDefault="00894E8F" w:rsidP="00FA41F0">
      <w:pPr>
        <w:spacing w:before="120" w:after="120"/>
        <w:ind w:left="1669"/>
        <w:jc w:val="both"/>
        <w:rPr>
          <w:rFonts w:ascii="Arial" w:hAnsi="Arial" w:cs="Arial"/>
          <w:sz w:val="20"/>
          <w:szCs w:val="20"/>
        </w:rPr>
      </w:pPr>
      <w:r w:rsidRPr="008921B9">
        <w:rPr>
          <w:rFonts w:ascii="Arial" w:hAnsi="Arial" w:cs="Arial"/>
          <w:b/>
          <w:sz w:val="20"/>
          <w:szCs w:val="20"/>
        </w:rPr>
        <w:t>Ética</w:t>
      </w:r>
    </w:p>
    <w:p w:rsidR="00894E8F" w:rsidRPr="00C145DA" w:rsidRDefault="00C145DA" w:rsidP="00FA41F0">
      <w:pPr>
        <w:spacing w:after="120"/>
        <w:ind w:left="1211" w:firstLine="458"/>
        <w:jc w:val="both"/>
        <w:rPr>
          <w:rFonts w:ascii="Arial" w:hAnsi="Arial" w:cs="Arial"/>
          <w:b/>
          <w:sz w:val="20"/>
          <w:szCs w:val="20"/>
        </w:rPr>
      </w:pPr>
      <w:r w:rsidRPr="00C145DA">
        <w:rPr>
          <w:rFonts w:ascii="Arial" w:hAnsi="Arial" w:cs="Arial"/>
          <w:b/>
          <w:sz w:val="20"/>
          <w:szCs w:val="20"/>
        </w:rPr>
        <w:t>Flexibilidade</w:t>
      </w:r>
    </w:p>
    <w:p w:rsidR="00894E8F" w:rsidRPr="008921B9" w:rsidRDefault="00C145DA" w:rsidP="00FA41F0">
      <w:pPr>
        <w:spacing w:after="120"/>
        <w:ind w:left="1211" w:firstLine="458"/>
        <w:jc w:val="both"/>
        <w:rPr>
          <w:rFonts w:ascii="Arial" w:hAnsi="Arial" w:cs="Arial"/>
          <w:sz w:val="20"/>
          <w:szCs w:val="20"/>
        </w:rPr>
      </w:pPr>
      <w:r>
        <w:rPr>
          <w:rFonts w:ascii="Arial" w:hAnsi="Arial" w:cs="Arial"/>
          <w:b/>
          <w:sz w:val="20"/>
          <w:szCs w:val="20"/>
        </w:rPr>
        <w:t>Agilidade</w:t>
      </w:r>
    </w:p>
    <w:p w:rsidR="00894E8F" w:rsidRPr="00C145DA" w:rsidRDefault="00C145DA" w:rsidP="00FA41F0">
      <w:pPr>
        <w:spacing w:after="120"/>
        <w:ind w:left="1211" w:firstLine="458"/>
        <w:jc w:val="both"/>
        <w:rPr>
          <w:rFonts w:ascii="Arial" w:hAnsi="Arial" w:cs="Arial"/>
          <w:b/>
          <w:sz w:val="20"/>
          <w:szCs w:val="20"/>
        </w:rPr>
      </w:pPr>
      <w:r w:rsidRPr="00C145DA">
        <w:rPr>
          <w:rFonts w:ascii="Arial" w:hAnsi="Arial" w:cs="Arial"/>
          <w:b/>
          <w:sz w:val="20"/>
          <w:szCs w:val="20"/>
        </w:rPr>
        <w:t>Compromisso</w:t>
      </w:r>
    </w:p>
    <w:p w:rsidR="00894E8F" w:rsidRPr="008921B9" w:rsidRDefault="005D4EE0" w:rsidP="00FA41F0">
      <w:pPr>
        <w:spacing w:after="120"/>
        <w:ind w:left="1211" w:firstLine="458"/>
        <w:jc w:val="both"/>
        <w:rPr>
          <w:rFonts w:ascii="Arial" w:hAnsi="Arial" w:cs="Arial"/>
          <w:sz w:val="20"/>
          <w:szCs w:val="20"/>
        </w:rPr>
      </w:pPr>
      <w:r>
        <w:rPr>
          <w:rFonts w:ascii="Arial" w:hAnsi="Arial" w:cs="Arial"/>
          <w:b/>
          <w:sz w:val="20"/>
          <w:szCs w:val="20"/>
        </w:rPr>
        <w:t>Espírito</w:t>
      </w:r>
      <w:r w:rsidR="00346231">
        <w:rPr>
          <w:rFonts w:ascii="Arial" w:hAnsi="Arial" w:cs="Arial"/>
          <w:b/>
          <w:sz w:val="20"/>
          <w:szCs w:val="20"/>
        </w:rPr>
        <w:t xml:space="preserve"> Empreendedor</w:t>
      </w:r>
      <w:r w:rsidR="00894E8F" w:rsidRPr="008921B9">
        <w:rPr>
          <w:rFonts w:ascii="Arial" w:hAnsi="Arial" w:cs="Arial"/>
          <w:sz w:val="20"/>
          <w:szCs w:val="20"/>
        </w:rPr>
        <w:t>.</w:t>
      </w:r>
    </w:p>
    <w:p w:rsidR="00894E8F" w:rsidRPr="008921B9" w:rsidRDefault="00894E8F" w:rsidP="005838A4">
      <w:pPr>
        <w:jc w:val="both"/>
        <w:rPr>
          <w:rFonts w:ascii="Arial" w:hAnsi="Arial" w:cs="Arial"/>
          <w:sz w:val="20"/>
          <w:szCs w:val="20"/>
        </w:rPr>
      </w:pPr>
    </w:p>
    <w:p w:rsidR="00894E8F" w:rsidRPr="00CC0CA5" w:rsidRDefault="00FA41F0" w:rsidP="00CC0CA5">
      <w:pPr>
        <w:pStyle w:val="OGPRC"/>
        <w:ind w:left="709" w:firstLine="458"/>
        <w:jc w:val="both"/>
        <w:rPr>
          <w:rFonts w:ascii="Arial" w:hAnsi="Arial" w:cs="Arial"/>
          <w:b/>
        </w:rPr>
      </w:pPr>
      <w:bookmarkStart w:id="9" w:name="_Toc144524783"/>
      <w:bookmarkStart w:id="10" w:name="_Toc198108169"/>
      <w:r>
        <w:rPr>
          <w:rFonts w:ascii="Arial" w:hAnsi="Arial"/>
          <w:szCs w:val="20"/>
        </w:rPr>
        <w:tab/>
      </w:r>
      <w:r>
        <w:rPr>
          <w:rFonts w:ascii="Arial" w:hAnsi="Arial"/>
          <w:szCs w:val="20"/>
        </w:rPr>
        <w:tab/>
      </w:r>
      <w:r w:rsidR="00894E8F" w:rsidRPr="00CC0CA5">
        <w:rPr>
          <w:rFonts w:ascii="Arial" w:hAnsi="Arial" w:cs="Arial"/>
          <w:b/>
        </w:rPr>
        <w:t>Elemento Humano</w:t>
      </w:r>
      <w:bookmarkEnd w:id="9"/>
      <w:bookmarkEnd w:id="10"/>
    </w:p>
    <w:p w:rsidR="00894E8F" w:rsidRPr="00C20C54" w:rsidRDefault="00894E8F" w:rsidP="00FA41F0">
      <w:pPr>
        <w:pStyle w:val="OGPRC"/>
        <w:ind w:left="1680"/>
        <w:jc w:val="both"/>
        <w:rPr>
          <w:rFonts w:ascii="Arial" w:hAnsi="Arial" w:cs="Arial"/>
        </w:rPr>
      </w:pPr>
      <w:r w:rsidRPr="00C20C54">
        <w:rPr>
          <w:rFonts w:ascii="Arial" w:hAnsi="Arial" w:cs="Arial"/>
        </w:rPr>
        <w:t xml:space="preserve">Tratar uns aos outros com respeito e dignidade, valorizar as diferenças individuais e culturais. Estas palavras, apesar de simples, identificam um dos valores fundamentais da </w:t>
      </w:r>
      <w:r w:rsidR="00011421">
        <w:rPr>
          <w:rFonts w:ascii="Arial" w:hAnsi="Arial" w:cs="Arial"/>
        </w:rPr>
        <w:t>TIVIT | TAKODA</w:t>
      </w:r>
      <w:r w:rsidRPr="00C20C54">
        <w:rPr>
          <w:rFonts w:ascii="Arial" w:hAnsi="Arial" w:cs="Arial"/>
        </w:rPr>
        <w:t>: o respeito pelos indivíduos</w:t>
      </w:r>
      <w:r w:rsidR="00532778" w:rsidRPr="00C20C54">
        <w:rPr>
          <w:rFonts w:ascii="Arial" w:hAnsi="Arial" w:cs="Arial"/>
        </w:rPr>
        <w:t xml:space="preserve"> sejam</w:t>
      </w:r>
      <w:r w:rsidRPr="00C20C54">
        <w:rPr>
          <w:rFonts w:ascii="Arial" w:hAnsi="Arial" w:cs="Arial"/>
        </w:rPr>
        <w:t xml:space="preserve"> eles colegas, clientes ou fornecedores.</w:t>
      </w:r>
    </w:p>
    <w:p w:rsidR="00894E8F" w:rsidRPr="008921B9" w:rsidRDefault="005838A4" w:rsidP="005838A4">
      <w:pPr>
        <w:spacing w:before="120"/>
        <w:jc w:val="both"/>
        <w:rPr>
          <w:rFonts w:ascii="Arial" w:hAnsi="Arial" w:cs="Arial"/>
          <w:b/>
          <w:sz w:val="20"/>
          <w:szCs w:val="20"/>
        </w:rPr>
      </w:pPr>
      <w:r>
        <w:rPr>
          <w:rFonts w:ascii="Arial" w:hAnsi="Arial" w:cs="Arial"/>
          <w:sz w:val="20"/>
          <w:szCs w:val="20"/>
        </w:rPr>
        <w:br w:type="page"/>
      </w:r>
    </w:p>
    <w:p w:rsidR="00894E8F" w:rsidRPr="00B65060" w:rsidRDefault="00894E8F" w:rsidP="005838A4">
      <w:pPr>
        <w:pStyle w:val="Ttulo2"/>
        <w:tabs>
          <w:tab w:val="clear" w:pos="890"/>
          <w:tab w:val="left" w:pos="1680"/>
        </w:tabs>
        <w:ind w:left="1680" w:hanging="697"/>
        <w:jc w:val="both"/>
        <w:rPr>
          <w:rFonts w:ascii="Arial" w:hAnsi="Arial"/>
        </w:rPr>
      </w:pPr>
      <w:bookmarkStart w:id="11" w:name="_Toc144524784"/>
      <w:bookmarkStart w:id="12" w:name="_Toc198108170"/>
      <w:bookmarkStart w:id="13" w:name="_Toc64454634"/>
      <w:r w:rsidRPr="00B65060">
        <w:rPr>
          <w:rFonts w:ascii="Arial" w:hAnsi="Arial"/>
        </w:rPr>
        <w:lastRenderedPageBreak/>
        <w:t>Diretrizes Gerais</w:t>
      </w:r>
      <w:bookmarkEnd w:id="11"/>
      <w:bookmarkEnd w:id="12"/>
      <w:bookmarkEnd w:id="13"/>
    </w:p>
    <w:p w:rsidR="00894E8F" w:rsidRPr="002E2796" w:rsidRDefault="00894E8F" w:rsidP="005838A4">
      <w:pPr>
        <w:pStyle w:val="Ttulo3"/>
        <w:tabs>
          <w:tab w:val="clear" w:pos="1967"/>
        </w:tabs>
        <w:ind w:left="2640" w:hanging="960"/>
        <w:jc w:val="both"/>
        <w:rPr>
          <w:rFonts w:ascii="Arial" w:hAnsi="Arial"/>
        </w:rPr>
      </w:pPr>
      <w:bookmarkStart w:id="14" w:name="_Toc144524785"/>
      <w:bookmarkStart w:id="15" w:name="_Toc198108171"/>
      <w:bookmarkStart w:id="16" w:name="_Toc64454635"/>
      <w:r w:rsidRPr="002E2796">
        <w:rPr>
          <w:rFonts w:ascii="Arial" w:hAnsi="Arial"/>
        </w:rPr>
        <w:t xml:space="preserve">Porta-vozes da </w:t>
      </w:r>
      <w:bookmarkEnd w:id="14"/>
      <w:bookmarkEnd w:id="15"/>
      <w:bookmarkEnd w:id="16"/>
      <w:r w:rsidR="00011421">
        <w:rPr>
          <w:rFonts w:ascii="Arial" w:hAnsi="Arial"/>
        </w:rPr>
        <w:t>TIVIT | TAKODA</w:t>
      </w:r>
    </w:p>
    <w:p w:rsidR="00894E8F" w:rsidRPr="002E2796" w:rsidRDefault="00894E8F" w:rsidP="005838A4">
      <w:pPr>
        <w:pStyle w:val="OGPRC"/>
        <w:ind w:left="2640"/>
        <w:jc w:val="both"/>
        <w:rPr>
          <w:rFonts w:ascii="Arial" w:hAnsi="Arial" w:cs="Arial"/>
        </w:rPr>
      </w:pPr>
      <w:r w:rsidRPr="002E2796">
        <w:rPr>
          <w:rFonts w:ascii="Arial" w:hAnsi="Arial" w:cs="Arial"/>
        </w:rPr>
        <w:t xml:space="preserve">Nenhum prestador de serviços está autorizado a conceder entrevistas a qualquer órgão da imprensa ou extra imprensa referente a assuntos relacionados ao negócio da </w:t>
      </w:r>
      <w:r w:rsidR="00011421">
        <w:rPr>
          <w:rFonts w:ascii="Arial" w:hAnsi="Arial" w:cs="Arial"/>
        </w:rPr>
        <w:t>TIVIT | TAKODA</w:t>
      </w:r>
      <w:r w:rsidRPr="002E2796">
        <w:rPr>
          <w:rFonts w:ascii="Arial" w:hAnsi="Arial" w:cs="Arial"/>
        </w:rPr>
        <w:t xml:space="preserve">. O prestador que eventualmente for contatado por qualquer pessoa e/ou órgão de imprensa, deverá informar, imediatamente, o seu Gestor, sendo certo que o Gestor será o responsável por avisar o ponto focal da </w:t>
      </w:r>
      <w:r w:rsidR="00011421">
        <w:rPr>
          <w:rFonts w:ascii="Arial" w:hAnsi="Arial" w:cs="Arial"/>
        </w:rPr>
        <w:t>TIVIT | TAKODA</w:t>
      </w:r>
      <w:r w:rsidRPr="002E2796">
        <w:rPr>
          <w:rFonts w:ascii="Arial" w:hAnsi="Arial" w:cs="Arial"/>
        </w:rPr>
        <w:t xml:space="preserve">, que deverá tomar as providências necessárias. </w:t>
      </w:r>
    </w:p>
    <w:p w:rsidR="00894E8F" w:rsidRPr="008921B9" w:rsidRDefault="00894E8F" w:rsidP="005838A4">
      <w:pPr>
        <w:jc w:val="both"/>
        <w:rPr>
          <w:rFonts w:ascii="Arial" w:hAnsi="Arial" w:cs="Arial"/>
          <w:b/>
          <w:sz w:val="20"/>
          <w:szCs w:val="20"/>
        </w:rPr>
      </w:pPr>
    </w:p>
    <w:p w:rsidR="00894E8F" w:rsidRPr="002E2796" w:rsidRDefault="00894E8F" w:rsidP="005838A4">
      <w:pPr>
        <w:pStyle w:val="Ttulo3"/>
        <w:tabs>
          <w:tab w:val="clear" w:pos="1967"/>
        </w:tabs>
        <w:ind w:left="2640" w:hanging="960"/>
        <w:jc w:val="both"/>
        <w:rPr>
          <w:rFonts w:ascii="Arial" w:hAnsi="Arial"/>
        </w:rPr>
      </w:pPr>
      <w:bookmarkStart w:id="17" w:name="_Toc144524786"/>
      <w:bookmarkStart w:id="18" w:name="_Toc198108172"/>
      <w:bookmarkStart w:id="19" w:name="_Toc64454636"/>
      <w:r w:rsidRPr="002E2796">
        <w:rPr>
          <w:rFonts w:ascii="Arial" w:hAnsi="Arial"/>
        </w:rPr>
        <w:t>Confidencialidade</w:t>
      </w:r>
      <w:bookmarkEnd w:id="17"/>
      <w:bookmarkEnd w:id="18"/>
      <w:bookmarkEnd w:id="19"/>
    </w:p>
    <w:p w:rsidR="00894E8F" w:rsidRPr="002E2796" w:rsidRDefault="00894E8F" w:rsidP="005838A4">
      <w:pPr>
        <w:pStyle w:val="OGPRC"/>
        <w:ind w:left="2640"/>
        <w:jc w:val="both"/>
        <w:rPr>
          <w:rFonts w:ascii="Arial" w:hAnsi="Arial" w:cs="Arial"/>
        </w:rPr>
      </w:pPr>
      <w:r w:rsidRPr="002E2796">
        <w:rPr>
          <w:rFonts w:ascii="Arial" w:hAnsi="Arial" w:cs="Arial"/>
        </w:rPr>
        <w:t xml:space="preserve">Todos os prestadores de serviços deverão zelar e manter as informações da </w:t>
      </w:r>
      <w:r w:rsidR="00011421">
        <w:rPr>
          <w:rFonts w:ascii="Arial" w:hAnsi="Arial" w:cs="Arial"/>
        </w:rPr>
        <w:t>TIVIT | TAKODA</w:t>
      </w:r>
      <w:r w:rsidR="00011421" w:rsidRPr="002E2796">
        <w:rPr>
          <w:rFonts w:ascii="Arial" w:hAnsi="Arial" w:cs="Arial"/>
        </w:rPr>
        <w:t xml:space="preserve"> </w:t>
      </w:r>
      <w:r w:rsidRPr="002E2796">
        <w:rPr>
          <w:rFonts w:ascii="Arial" w:hAnsi="Arial" w:cs="Arial"/>
        </w:rPr>
        <w:t>e de seus clientes sob confidencialidade, observado os seguintes aspectos:</w:t>
      </w:r>
    </w:p>
    <w:p w:rsidR="00894E8F" w:rsidRPr="002E2796" w:rsidRDefault="00894E8F" w:rsidP="005838A4">
      <w:pPr>
        <w:pStyle w:val="OGPRC"/>
        <w:numPr>
          <w:ilvl w:val="0"/>
          <w:numId w:val="27"/>
        </w:numPr>
        <w:jc w:val="both"/>
        <w:rPr>
          <w:rFonts w:ascii="Arial" w:hAnsi="Arial" w:cs="Arial"/>
        </w:rPr>
      </w:pPr>
      <w:r w:rsidRPr="002E2796">
        <w:rPr>
          <w:rFonts w:ascii="Arial" w:hAnsi="Arial" w:cs="Arial"/>
        </w:rPr>
        <w:t xml:space="preserve">Utilizar as informações e </w:t>
      </w:r>
      <w:r w:rsidR="00BA4267" w:rsidRPr="002E2796">
        <w:rPr>
          <w:rFonts w:ascii="Arial" w:hAnsi="Arial" w:cs="Arial"/>
        </w:rPr>
        <w:t>equipamentos somente</w:t>
      </w:r>
      <w:r w:rsidRPr="002E2796">
        <w:rPr>
          <w:rFonts w:ascii="Arial" w:hAnsi="Arial" w:cs="Arial"/>
        </w:rPr>
        <w:t xml:space="preserve"> para o fim exclusivo a que se destinam,</w:t>
      </w:r>
      <w:r w:rsidR="00BA4267">
        <w:rPr>
          <w:rFonts w:ascii="Arial" w:hAnsi="Arial" w:cs="Arial"/>
        </w:rPr>
        <w:t xml:space="preserve"> </w:t>
      </w:r>
      <w:r w:rsidRPr="002E2796">
        <w:rPr>
          <w:rFonts w:ascii="Arial" w:hAnsi="Arial" w:cs="Arial"/>
        </w:rPr>
        <w:t>assumindo inteira responsabilidade por qualquer forma de divulgação não autorizada;</w:t>
      </w:r>
    </w:p>
    <w:p w:rsidR="00894E8F" w:rsidRPr="002E2796" w:rsidRDefault="00894E8F" w:rsidP="005838A4">
      <w:pPr>
        <w:pStyle w:val="OGPRC"/>
        <w:numPr>
          <w:ilvl w:val="0"/>
          <w:numId w:val="27"/>
        </w:numPr>
        <w:jc w:val="both"/>
        <w:rPr>
          <w:rFonts w:ascii="Arial" w:hAnsi="Arial" w:cs="Arial"/>
        </w:rPr>
      </w:pPr>
      <w:r w:rsidRPr="002E2796">
        <w:rPr>
          <w:rFonts w:ascii="Arial" w:hAnsi="Arial" w:cs="Arial"/>
        </w:rPr>
        <w:t xml:space="preserve">Manter as informações recebidas em absoluto sigilo, estando ciente de que eventual divulgação ou revelação deverão ser prévia e expressamente autorizadas pela </w:t>
      </w:r>
      <w:r w:rsidR="00011421">
        <w:rPr>
          <w:rFonts w:ascii="Arial" w:hAnsi="Arial" w:cs="Arial"/>
        </w:rPr>
        <w:t>TIVIT | TAKODA</w:t>
      </w:r>
      <w:r w:rsidRPr="002E2796">
        <w:rPr>
          <w:rFonts w:ascii="Arial" w:hAnsi="Arial" w:cs="Arial"/>
        </w:rPr>
        <w:t>;</w:t>
      </w:r>
    </w:p>
    <w:p w:rsidR="00894E8F" w:rsidRPr="002E2796" w:rsidRDefault="00894E8F" w:rsidP="005838A4">
      <w:pPr>
        <w:pStyle w:val="OGPRC"/>
        <w:numPr>
          <w:ilvl w:val="0"/>
          <w:numId w:val="27"/>
        </w:numPr>
        <w:jc w:val="both"/>
        <w:rPr>
          <w:rFonts w:ascii="Arial" w:hAnsi="Arial" w:cs="Arial"/>
        </w:rPr>
      </w:pPr>
      <w:r w:rsidRPr="002E2796">
        <w:rPr>
          <w:rFonts w:ascii="Arial" w:hAnsi="Arial" w:cs="Arial"/>
        </w:rPr>
        <w:t>Não usar, não explorar e nem facilitar a revelação das referidas informações, em benefício próprio ou de terceiros, para qualquer finalidade;</w:t>
      </w:r>
    </w:p>
    <w:p w:rsidR="00894E8F" w:rsidRPr="002E2796" w:rsidRDefault="00894E8F" w:rsidP="005838A4">
      <w:pPr>
        <w:pStyle w:val="OGPRC"/>
        <w:numPr>
          <w:ilvl w:val="0"/>
          <w:numId w:val="27"/>
        </w:numPr>
        <w:jc w:val="both"/>
        <w:rPr>
          <w:rFonts w:ascii="Arial" w:hAnsi="Arial" w:cs="Arial"/>
        </w:rPr>
      </w:pPr>
      <w:r w:rsidRPr="002E2796">
        <w:rPr>
          <w:rFonts w:ascii="Arial" w:hAnsi="Arial" w:cs="Arial"/>
        </w:rPr>
        <w:t>Não modificar, alterar e/ou adulterar as informações confidenciais, delas dispondo somente para o desenvolvimento de suas atividades; e</w:t>
      </w:r>
    </w:p>
    <w:p w:rsidR="00894E8F" w:rsidRPr="002E2796" w:rsidRDefault="00894E8F" w:rsidP="005838A4">
      <w:pPr>
        <w:pStyle w:val="OGPRC"/>
        <w:numPr>
          <w:ilvl w:val="0"/>
          <w:numId w:val="27"/>
        </w:numPr>
        <w:jc w:val="both"/>
        <w:rPr>
          <w:rFonts w:ascii="Arial" w:hAnsi="Arial" w:cs="Arial"/>
        </w:rPr>
      </w:pPr>
      <w:r w:rsidRPr="002E2796">
        <w:rPr>
          <w:rFonts w:ascii="Arial" w:hAnsi="Arial" w:cs="Arial"/>
        </w:rPr>
        <w:t xml:space="preserve">Informar prontamente a </w:t>
      </w:r>
      <w:r w:rsidR="00011421">
        <w:rPr>
          <w:rFonts w:ascii="Arial" w:hAnsi="Arial" w:cs="Arial"/>
        </w:rPr>
        <w:t>TIVIT | TAKODA</w:t>
      </w:r>
      <w:r w:rsidR="00011421" w:rsidRPr="002E2796">
        <w:rPr>
          <w:rFonts w:ascii="Arial" w:hAnsi="Arial" w:cs="Arial"/>
        </w:rPr>
        <w:t xml:space="preserve"> </w:t>
      </w:r>
      <w:r w:rsidRPr="002E2796">
        <w:rPr>
          <w:rFonts w:ascii="Arial" w:hAnsi="Arial" w:cs="Arial"/>
        </w:rPr>
        <w:t>sobre qualquer ato e/ou fato que possa implicar na quebra de sigilo de qualquer informação.</w:t>
      </w:r>
    </w:p>
    <w:p w:rsidR="00894E8F" w:rsidRPr="008921B9" w:rsidRDefault="00894E8F" w:rsidP="005838A4">
      <w:pPr>
        <w:spacing w:before="120"/>
        <w:jc w:val="both"/>
        <w:rPr>
          <w:rFonts w:ascii="Arial" w:hAnsi="Arial" w:cs="Arial"/>
          <w:sz w:val="20"/>
          <w:szCs w:val="20"/>
        </w:rPr>
      </w:pPr>
    </w:p>
    <w:p w:rsidR="00894E8F" w:rsidRPr="002E2796" w:rsidRDefault="00894E8F" w:rsidP="005838A4">
      <w:pPr>
        <w:pStyle w:val="Ttulo3"/>
        <w:tabs>
          <w:tab w:val="clear" w:pos="1967"/>
        </w:tabs>
        <w:ind w:left="2640" w:hanging="960"/>
        <w:jc w:val="both"/>
        <w:rPr>
          <w:rFonts w:ascii="Arial" w:hAnsi="Arial"/>
        </w:rPr>
      </w:pPr>
      <w:bookmarkStart w:id="20" w:name="_Toc144524787"/>
      <w:bookmarkStart w:id="21" w:name="_Toc198108173"/>
      <w:bookmarkStart w:id="22" w:name="_Toc64454637"/>
      <w:r w:rsidRPr="002E2796">
        <w:rPr>
          <w:rFonts w:ascii="Arial" w:hAnsi="Arial"/>
        </w:rPr>
        <w:t>Direitos Autorais</w:t>
      </w:r>
      <w:bookmarkEnd w:id="20"/>
      <w:bookmarkEnd w:id="21"/>
      <w:bookmarkEnd w:id="22"/>
    </w:p>
    <w:p w:rsidR="00894E8F" w:rsidRPr="002E2796" w:rsidRDefault="00894E8F" w:rsidP="005838A4">
      <w:pPr>
        <w:pStyle w:val="OGPRC"/>
        <w:ind w:left="2640"/>
        <w:jc w:val="both"/>
        <w:rPr>
          <w:rFonts w:ascii="Arial" w:hAnsi="Arial" w:cs="Arial"/>
        </w:rPr>
      </w:pPr>
      <w:r w:rsidRPr="002E2796">
        <w:rPr>
          <w:rFonts w:ascii="Arial" w:hAnsi="Arial" w:cs="Arial"/>
        </w:rPr>
        <w:t>É proibida a reprodução, distribuição ou alteração de quaisquer obras, software ou produtos protegidos por patentes ou leis de direitos autorais, sem a autorização do proprietário ou dos seus agentes autorizados, sob pena de violação de lei específica.</w:t>
      </w:r>
    </w:p>
    <w:p w:rsidR="00894E8F" w:rsidRPr="008921B9" w:rsidRDefault="00894E8F" w:rsidP="005838A4">
      <w:pPr>
        <w:spacing w:before="120"/>
        <w:jc w:val="both"/>
        <w:rPr>
          <w:rFonts w:ascii="Arial" w:hAnsi="Arial" w:cs="Arial"/>
          <w:sz w:val="20"/>
          <w:szCs w:val="20"/>
        </w:rPr>
      </w:pPr>
    </w:p>
    <w:p w:rsidR="00894E8F" w:rsidRPr="00E200C1" w:rsidRDefault="00894E8F" w:rsidP="005838A4">
      <w:pPr>
        <w:pStyle w:val="Ttulo3"/>
        <w:tabs>
          <w:tab w:val="clear" w:pos="1967"/>
        </w:tabs>
        <w:ind w:left="2640" w:hanging="960"/>
        <w:jc w:val="both"/>
        <w:rPr>
          <w:rFonts w:ascii="Arial" w:hAnsi="Arial"/>
        </w:rPr>
      </w:pPr>
      <w:bookmarkStart w:id="23" w:name="_Toc144524788"/>
      <w:bookmarkStart w:id="24" w:name="_Toc198108174"/>
      <w:bookmarkStart w:id="25" w:name="_Toc64454638"/>
      <w:r w:rsidRPr="00E200C1">
        <w:rPr>
          <w:rFonts w:ascii="Arial" w:hAnsi="Arial"/>
        </w:rPr>
        <w:t>Liberalidades</w:t>
      </w:r>
      <w:bookmarkEnd w:id="23"/>
      <w:bookmarkEnd w:id="24"/>
      <w:bookmarkEnd w:id="25"/>
    </w:p>
    <w:p w:rsidR="00894E8F" w:rsidRPr="00E200C1" w:rsidRDefault="00894E8F" w:rsidP="005838A4">
      <w:pPr>
        <w:pStyle w:val="OGPRC"/>
        <w:ind w:left="2640"/>
        <w:jc w:val="both"/>
        <w:rPr>
          <w:rFonts w:ascii="Arial" w:hAnsi="Arial" w:cs="Arial"/>
        </w:rPr>
      </w:pPr>
      <w:r w:rsidRPr="00E200C1">
        <w:rPr>
          <w:rFonts w:ascii="Arial" w:hAnsi="Arial" w:cs="Arial"/>
        </w:rPr>
        <w:t xml:space="preserve">Os prestadores de serviços, agindo em nome da </w:t>
      </w:r>
      <w:r w:rsidR="00011421">
        <w:rPr>
          <w:rFonts w:ascii="Arial" w:hAnsi="Arial" w:cs="Arial"/>
        </w:rPr>
        <w:t>TIVIT | TAKODA</w:t>
      </w:r>
      <w:r w:rsidRPr="00E200C1">
        <w:rPr>
          <w:rFonts w:ascii="Arial" w:hAnsi="Arial" w:cs="Arial"/>
        </w:rPr>
        <w:t xml:space="preserve">, não devem oferecer ou receber presentes ou favores de clientes, terceiros ou concorrentes. Os brindes e/ou convites para eventos, com valores não expressivos, podem ser aceitos desde que não requisitados. O Comitê de Ética da </w:t>
      </w:r>
      <w:r w:rsidR="00011421">
        <w:rPr>
          <w:rFonts w:ascii="Arial" w:hAnsi="Arial" w:cs="Arial"/>
        </w:rPr>
        <w:t>TIVIT | TAKODA</w:t>
      </w:r>
      <w:r w:rsidR="00011421" w:rsidRPr="00E200C1">
        <w:rPr>
          <w:rFonts w:ascii="Arial" w:hAnsi="Arial" w:cs="Arial"/>
        </w:rPr>
        <w:t xml:space="preserve"> </w:t>
      </w:r>
      <w:r w:rsidRPr="00E200C1">
        <w:rPr>
          <w:rFonts w:ascii="Arial" w:hAnsi="Arial" w:cs="Arial"/>
        </w:rPr>
        <w:t>poderá ser consultado, pelo seu Gestor, em casos limites onde surjam dúvidas.</w:t>
      </w:r>
    </w:p>
    <w:p w:rsidR="00894E8F" w:rsidRPr="008921B9" w:rsidRDefault="00894E8F" w:rsidP="005838A4">
      <w:pPr>
        <w:spacing w:before="120"/>
        <w:jc w:val="both"/>
        <w:rPr>
          <w:rFonts w:ascii="Arial" w:hAnsi="Arial" w:cs="Arial"/>
          <w:sz w:val="20"/>
          <w:szCs w:val="20"/>
        </w:rPr>
      </w:pPr>
    </w:p>
    <w:p w:rsidR="00894E8F" w:rsidRPr="00E200C1" w:rsidRDefault="00894E8F" w:rsidP="005838A4">
      <w:pPr>
        <w:pStyle w:val="Ttulo3"/>
        <w:tabs>
          <w:tab w:val="clear" w:pos="1967"/>
        </w:tabs>
        <w:ind w:left="2640" w:hanging="960"/>
        <w:jc w:val="both"/>
        <w:rPr>
          <w:rFonts w:ascii="Arial" w:hAnsi="Arial"/>
        </w:rPr>
      </w:pPr>
      <w:bookmarkStart w:id="26" w:name="_Toc144524789"/>
      <w:bookmarkStart w:id="27" w:name="_Toc198108175"/>
      <w:bookmarkStart w:id="28" w:name="_Toc64454639"/>
      <w:r w:rsidRPr="00E200C1">
        <w:rPr>
          <w:rFonts w:ascii="Arial" w:hAnsi="Arial"/>
        </w:rPr>
        <w:t>Regras de Acesso, Conduta e Instalação de equipamentos no Data Center (RAC)</w:t>
      </w:r>
      <w:bookmarkEnd w:id="26"/>
      <w:bookmarkEnd w:id="27"/>
      <w:bookmarkEnd w:id="28"/>
    </w:p>
    <w:p w:rsidR="00894E8F" w:rsidRPr="00E200C1" w:rsidRDefault="00894E8F" w:rsidP="005838A4">
      <w:pPr>
        <w:pStyle w:val="OGPRC"/>
        <w:ind w:left="2640"/>
        <w:jc w:val="both"/>
        <w:rPr>
          <w:rFonts w:ascii="Arial" w:hAnsi="Arial" w:cs="Arial"/>
        </w:rPr>
      </w:pPr>
      <w:r w:rsidRPr="00E200C1">
        <w:rPr>
          <w:rFonts w:ascii="Arial" w:hAnsi="Arial" w:cs="Arial"/>
        </w:rPr>
        <w:t>As regras que garantem a Segurança Física para acesso ao ambiente do Data Center estão descritas no documento denominado RAC (Regras de Acesso, Conduta e Instalação de equipamentos no Data Center). Estão especificadas na RAC as diretrizes para utilização e movimentação de hardware, regras de vestimenta e uso de ferramentas e equipamentos de trabalho, bem como a especificação da necessidade de autorização prévia para atividades realizadas no</w:t>
      </w:r>
      <w:r w:rsidR="00FA41F0">
        <w:rPr>
          <w:rFonts w:ascii="Arial" w:hAnsi="Arial" w:cs="Arial"/>
        </w:rPr>
        <w:t xml:space="preserve"> </w:t>
      </w:r>
      <w:r w:rsidRPr="00E200C1">
        <w:rPr>
          <w:rFonts w:ascii="Arial" w:hAnsi="Arial" w:cs="Arial"/>
        </w:rPr>
        <w:t>Data Center. Tal docume</w:t>
      </w:r>
      <w:r w:rsidR="005838A4">
        <w:rPr>
          <w:rFonts w:ascii="Arial" w:hAnsi="Arial" w:cs="Arial"/>
        </w:rPr>
        <w:t xml:space="preserve">nto deverá ser observado pelos </w:t>
      </w:r>
      <w:r w:rsidRPr="00E200C1">
        <w:rPr>
          <w:rFonts w:ascii="Arial" w:hAnsi="Arial" w:cs="Arial"/>
        </w:rPr>
        <w:t xml:space="preserve">fornecedores enquanto estiverem no Data Center. </w:t>
      </w:r>
    </w:p>
    <w:p w:rsidR="00894E8F" w:rsidRPr="008921B9" w:rsidRDefault="00894E8F" w:rsidP="005838A4">
      <w:pPr>
        <w:jc w:val="both"/>
        <w:rPr>
          <w:rFonts w:ascii="Arial" w:hAnsi="Arial" w:cs="Arial"/>
          <w:sz w:val="20"/>
          <w:szCs w:val="20"/>
        </w:rPr>
      </w:pPr>
    </w:p>
    <w:p w:rsidR="00894E8F" w:rsidRPr="00E200C1" w:rsidRDefault="00894E8F" w:rsidP="005838A4">
      <w:pPr>
        <w:pStyle w:val="Ttulo3"/>
        <w:tabs>
          <w:tab w:val="clear" w:pos="1967"/>
        </w:tabs>
        <w:ind w:left="2640" w:hanging="960"/>
        <w:jc w:val="both"/>
        <w:rPr>
          <w:rFonts w:ascii="Arial" w:hAnsi="Arial"/>
        </w:rPr>
      </w:pPr>
      <w:bookmarkStart w:id="29" w:name="_Toc144524790"/>
      <w:bookmarkStart w:id="30" w:name="_Toc198108176"/>
      <w:bookmarkStart w:id="31" w:name="_Toc64454640"/>
      <w:r w:rsidRPr="00E200C1">
        <w:rPr>
          <w:rFonts w:ascii="Arial" w:hAnsi="Arial"/>
        </w:rPr>
        <w:t xml:space="preserve">Uso de equipamentos e sistemas </w:t>
      </w:r>
      <w:r w:rsidR="00011421">
        <w:rPr>
          <w:rFonts w:ascii="Arial" w:hAnsi="Arial"/>
        </w:rPr>
        <w:t>TIVIT | TAKODA</w:t>
      </w:r>
      <w:bookmarkEnd w:id="29"/>
      <w:bookmarkEnd w:id="30"/>
      <w:bookmarkEnd w:id="31"/>
    </w:p>
    <w:p w:rsidR="00894E8F" w:rsidRPr="005838A4" w:rsidRDefault="00894E8F" w:rsidP="005838A4">
      <w:pPr>
        <w:pStyle w:val="OGPRC"/>
        <w:ind w:left="2640"/>
        <w:jc w:val="both"/>
        <w:rPr>
          <w:rFonts w:ascii="Arial" w:hAnsi="Arial" w:cs="Arial"/>
        </w:rPr>
      </w:pPr>
      <w:r w:rsidRPr="005838A4">
        <w:rPr>
          <w:rFonts w:ascii="Arial" w:hAnsi="Arial" w:cs="Arial"/>
        </w:rPr>
        <w:t xml:space="preserve">Não é permitida a utilização de equipamentos e sistemas </w:t>
      </w:r>
      <w:r w:rsidR="00011421">
        <w:rPr>
          <w:rFonts w:ascii="Arial" w:hAnsi="Arial" w:cs="Arial"/>
        </w:rPr>
        <w:t>TIVIT | TAKODA</w:t>
      </w:r>
      <w:r w:rsidR="00011421" w:rsidRPr="005838A4">
        <w:rPr>
          <w:rFonts w:ascii="Arial" w:hAnsi="Arial" w:cs="Arial"/>
        </w:rPr>
        <w:t xml:space="preserve"> </w:t>
      </w:r>
      <w:r w:rsidRPr="005838A4">
        <w:rPr>
          <w:rFonts w:ascii="Arial" w:hAnsi="Arial" w:cs="Arial"/>
        </w:rPr>
        <w:t>- incluindo impressoras, telefones, acesso Internet, correio eletrônico, software e quaisquer outros - para uso particular ou não relacionado ao seu negócio.</w:t>
      </w:r>
    </w:p>
    <w:p w:rsidR="00894E8F" w:rsidRPr="005838A4" w:rsidRDefault="00894E8F" w:rsidP="005838A4">
      <w:pPr>
        <w:pStyle w:val="OGPRC"/>
        <w:ind w:left="2640"/>
        <w:jc w:val="both"/>
        <w:rPr>
          <w:rFonts w:ascii="Arial" w:hAnsi="Arial" w:cs="Arial"/>
        </w:rPr>
      </w:pPr>
      <w:r w:rsidRPr="005838A4">
        <w:rPr>
          <w:rFonts w:ascii="Arial" w:hAnsi="Arial" w:cs="Arial"/>
        </w:rPr>
        <w:t>Além disso, seu uso deve ser sempre racional e ético, obedecendo às políticas vigentes aplicáveis.</w:t>
      </w:r>
    </w:p>
    <w:p w:rsidR="00894E8F" w:rsidRPr="008921B9" w:rsidRDefault="00894E8F" w:rsidP="005838A4">
      <w:pPr>
        <w:jc w:val="both"/>
        <w:rPr>
          <w:rFonts w:ascii="Arial" w:hAnsi="Arial" w:cs="Arial"/>
          <w:sz w:val="20"/>
          <w:szCs w:val="20"/>
        </w:rPr>
      </w:pPr>
    </w:p>
    <w:p w:rsidR="00894E8F" w:rsidRPr="005838A4" w:rsidRDefault="00894E8F" w:rsidP="005838A4">
      <w:pPr>
        <w:pStyle w:val="Ttulo3"/>
        <w:tabs>
          <w:tab w:val="clear" w:pos="1967"/>
        </w:tabs>
        <w:ind w:left="2640" w:hanging="960"/>
        <w:jc w:val="both"/>
        <w:rPr>
          <w:rFonts w:ascii="Arial" w:hAnsi="Arial"/>
        </w:rPr>
      </w:pPr>
      <w:bookmarkStart w:id="32" w:name="_Toc144524791"/>
      <w:bookmarkStart w:id="33" w:name="_Toc198108177"/>
      <w:bookmarkStart w:id="34" w:name="_Toc64454641"/>
      <w:r w:rsidRPr="005838A4">
        <w:rPr>
          <w:rFonts w:ascii="Arial" w:hAnsi="Arial"/>
        </w:rPr>
        <w:t>Segurança da Informação</w:t>
      </w:r>
      <w:bookmarkEnd w:id="32"/>
      <w:bookmarkEnd w:id="33"/>
      <w:bookmarkEnd w:id="34"/>
    </w:p>
    <w:p w:rsidR="00894E8F" w:rsidRPr="005838A4" w:rsidRDefault="00894E8F" w:rsidP="005838A4">
      <w:pPr>
        <w:pStyle w:val="Ttulo4"/>
        <w:ind w:left="2676" w:hanging="862"/>
        <w:jc w:val="both"/>
        <w:rPr>
          <w:rFonts w:ascii="Arial" w:hAnsi="Arial" w:cs="Arial"/>
          <w:sz w:val="20"/>
          <w:szCs w:val="20"/>
        </w:rPr>
      </w:pPr>
      <w:bookmarkStart w:id="35" w:name="_Toc144524792"/>
      <w:bookmarkStart w:id="36" w:name="_Toc198108178"/>
      <w:r w:rsidRPr="005838A4">
        <w:rPr>
          <w:rFonts w:ascii="Arial" w:hAnsi="Arial" w:cs="Arial"/>
          <w:sz w:val="20"/>
          <w:szCs w:val="20"/>
        </w:rPr>
        <w:t>Política da Segurança da Informação</w:t>
      </w:r>
      <w:bookmarkEnd w:id="35"/>
      <w:bookmarkEnd w:id="36"/>
    </w:p>
    <w:p w:rsidR="00894E8F" w:rsidRPr="005838A4" w:rsidRDefault="00894E8F" w:rsidP="005838A4">
      <w:pPr>
        <w:pStyle w:val="OGPRC"/>
        <w:ind w:left="2640"/>
        <w:jc w:val="both"/>
        <w:rPr>
          <w:rFonts w:ascii="Arial" w:hAnsi="Arial" w:cs="Arial"/>
        </w:rPr>
      </w:pPr>
      <w:r w:rsidRPr="005838A4">
        <w:rPr>
          <w:rFonts w:ascii="Arial" w:hAnsi="Arial" w:cs="Arial"/>
        </w:rPr>
        <w:t xml:space="preserve">O objetivo da Política de Segurança da Informação é de orientar todos os colaboradores da </w:t>
      </w:r>
      <w:r w:rsidR="00011421">
        <w:rPr>
          <w:rFonts w:ascii="Arial" w:hAnsi="Arial" w:cs="Arial"/>
        </w:rPr>
        <w:t>TIVIT | TAKODA</w:t>
      </w:r>
      <w:r w:rsidRPr="005838A4">
        <w:rPr>
          <w:rFonts w:ascii="Arial" w:hAnsi="Arial" w:cs="Arial"/>
        </w:rPr>
        <w:t>, incluin</w:t>
      </w:r>
      <w:r w:rsidR="005838A4">
        <w:rPr>
          <w:rFonts w:ascii="Arial" w:hAnsi="Arial" w:cs="Arial"/>
        </w:rPr>
        <w:t xml:space="preserve">do os prestadores de serviços, </w:t>
      </w:r>
      <w:r w:rsidRPr="005838A4">
        <w:rPr>
          <w:rFonts w:ascii="Arial" w:hAnsi="Arial" w:cs="Arial"/>
        </w:rPr>
        <w:t xml:space="preserve">a proteger todas as informações de propriedade da </w:t>
      </w:r>
      <w:r w:rsidR="00011421">
        <w:rPr>
          <w:rFonts w:ascii="Arial" w:hAnsi="Arial" w:cs="Arial"/>
        </w:rPr>
        <w:t>TIVIT | TAKODA</w:t>
      </w:r>
      <w:r w:rsidR="00011421" w:rsidRPr="005838A4">
        <w:rPr>
          <w:rFonts w:ascii="Arial" w:hAnsi="Arial" w:cs="Arial"/>
        </w:rPr>
        <w:t xml:space="preserve"> </w:t>
      </w:r>
      <w:r w:rsidRPr="005838A4">
        <w:rPr>
          <w:rFonts w:ascii="Arial" w:hAnsi="Arial" w:cs="Arial"/>
        </w:rPr>
        <w:t>ou que estejam sob a responsabilidade desta, contra eventuais ameaças, internas ou externas, deliberadas ou acidentais.</w:t>
      </w:r>
      <w:r w:rsidR="00FA41F0">
        <w:rPr>
          <w:rFonts w:ascii="Arial" w:hAnsi="Arial" w:cs="Arial"/>
        </w:rPr>
        <w:t xml:space="preserve"> </w:t>
      </w:r>
      <w:r w:rsidRPr="005838A4">
        <w:rPr>
          <w:rFonts w:ascii="Arial" w:hAnsi="Arial" w:cs="Arial"/>
        </w:rPr>
        <w:t xml:space="preserve">A observância e o cumprimento desta política são essenciais para que a </w:t>
      </w:r>
      <w:r w:rsidR="00011421">
        <w:rPr>
          <w:rFonts w:ascii="Arial" w:hAnsi="Arial" w:cs="Arial"/>
        </w:rPr>
        <w:t>TIVIT | TAKODA</w:t>
      </w:r>
      <w:r w:rsidR="00011421" w:rsidRPr="005838A4">
        <w:rPr>
          <w:rFonts w:ascii="Arial" w:hAnsi="Arial" w:cs="Arial"/>
        </w:rPr>
        <w:t xml:space="preserve"> </w:t>
      </w:r>
      <w:r w:rsidRPr="005838A4">
        <w:rPr>
          <w:rFonts w:ascii="Arial" w:hAnsi="Arial" w:cs="Arial"/>
        </w:rPr>
        <w:t>cumpra com seu objetivo social e objetivos estratégicos de negócio como fornecedora de produtos e serviços de tecnologia da informação.</w:t>
      </w:r>
    </w:p>
    <w:p w:rsidR="00894E8F" w:rsidRPr="005838A4" w:rsidRDefault="00894E8F" w:rsidP="005838A4">
      <w:pPr>
        <w:pStyle w:val="OGPRC"/>
        <w:ind w:left="2640"/>
        <w:jc w:val="both"/>
        <w:rPr>
          <w:rFonts w:ascii="Arial" w:hAnsi="Arial" w:cs="Arial"/>
        </w:rPr>
      </w:pPr>
      <w:r w:rsidRPr="005838A4">
        <w:rPr>
          <w:rFonts w:ascii="Arial" w:hAnsi="Arial" w:cs="Arial"/>
        </w:rPr>
        <w:t xml:space="preserve">A Política da Segurança da Informação poderá ser encontrada na recepção, salas de reuniões, copas e outros lugares de grande circulação, em todos os Sites da </w:t>
      </w:r>
      <w:r w:rsidR="00011421">
        <w:rPr>
          <w:rFonts w:ascii="Arial" w:hAnsi="Arial" w:cs="Arial"/>
        </w:rPr>
        <w:t>TIVIT | TAKODA</w:t>
      </w:r>
      <w:r w:rsidRPr="005838A4">
        <w:rPr>
          <w:rFonts w:ascii="Arial" w:hAnsi="Arial" w:cs="Arial"/>
        </w:rPr>
        <w:t>.</w:t>
      </w:r>
    </w:p>
    <w:p w:rsidR="00894E8F" w:rsidRPr="008921B9" w:rsidRDefault="00894E8F" w:rsidP="005838A4">
      <w:pPr>
        <w:spacing w:before="120"/>
        <w:jc w:val="both"/>
        <w:rPr>
          <w:rFonts w:ascii="Arial" w:hAnsi="Arial" w:cs="Arial"/>
          <w:sz w:val="20"/>
          <w:szCs w:val="20"/>
        </w:rPr>
      </w:pPr>
    </w:p>
    <w:p w:rsidR="00894E8F" w:rsidRPr="005838A4" w:rsidRDefault="00894E8F" w:rsidP="005838A4">
      <w:pPr>
        <w:pStyle w:val="Ttulo4"/>
        <w:ind w:left="2676" w:hanging="862"/>
        <w:jc w:val="both"/>
        <w:rPr>
          <w:rFonts w:ascii="Arial" w:hAnsi="Arial" w:cs="Arial"/>
          <w:sz w:val="20"/>
          <w:szCs w:val="20"/>
        </w:rPr>
      </w:pPr>
      <w:bookmarkStart w:id="37" w:name="_Toc144524793"/>
      <w:bookmarkStart w:id="38" w:name="_Toc198108179"/>
      <w:r w:rsidRPr="005838A4">
        <w:rPr>
          <w:rFonts w:ascii="Arial" w:hAnsi="Arial" w:cs="Arial"/>
          <w:sz w:val="20"/>
          <w:szCs w:val="20"/>
        </w:rPr>
        <w:t>Incidentes de segurança</w:t>
      </w:r>
      <w:bookmarkEnd w:id="37"/>
      <w:bookmarkEnd w:id="38"/>
    </w:p>
    <w:p w:rsidR="00894E8F" w:rsidRPr="005838A4" w:rsidRDefault="00894E8F" w:rsidP="005838A4">
      <w:pPr>
        <w:pStyle w:val="OGPRC"/>
        <w:ind w:left="2640"/>
        <w:jc w:val="both"/>
        <w:rPr>
          <w:rFonts w:ascii="Arial" w:hAnsi="Arial" w:cs="Arial"/>
        </w:rPr>
      </w:pPr>
      <w:r w:rsidRPr="005838A4">
        <w:rPr>
          <w:rFonts w:ascii="Arial" w:hAnsi="Arial" w:cs="Arial"/>
        </w:rPr>
        <w:t>Muitos incidentes de Segurança ocorrem devido ao desconhecimento dos riscos associados às atividades de trabalho ou ao uso da tecnologia.</w:t>
      </w:r>
    </w:p>
    <w:p w:rsidR="00894E8F" w:rsidRPr="005838A4" w:rsidRDefault="00894E8F" w:rsidP="005838A4">
      <w:pPr>
        <w:pStyle w:val="OGPRC"/>
        <w:ind w:left="2640"/>
        <w:jc w:val="both"/>
        <w:rPr>
          <w:rFonts w:ascii="Arial" w:hAnsi="Arial" w:cs="Arial"/>
        </w:rPr>
      </w:pPr>
      <w:r w:rsidRPr="005838A4">
        <w:rPr>
          <w:rFonts w:ascii="Arial" w:hAnsi="Arial" w:cs="Arial"/>
        </w:rPr>
        <w:t xml:space="preserve">É muito importante que todos os prestadores de serviços da </w:t>
      </w:r>
      <w:r w:rsidR="00011421">
        <w:rPr>
          <w:rFonts w:ascii="Arial" w:hAnsi="Arial" w:cs="Arial"/>
        </w:rPr>
        <w:t>TIVIT | TAKODA</w:t>
      </w:r>
      <w:r w:rsidR="00011421" w:rsidRPr="005838A4">
        <w:rPr>
          <w:rFonts w:ascii="Arial" w:hAnsi="Arial" w:cs="Arial"/>
        </w:rPr>
        <w:t xml:space="preserve"> </w:t>
      </w:r>
      <w:r w:rsidRPr="005838A4">
        <w:rPr>
          <w:rFonts w:ascii="Arial" w:hAnsi="Arial" w:cs="Arial"/>
        </w:rPr>
        <w:t xml:space="preserve">estejam conscientizados sobre suas responsabilidades, especialmente quanto à necessidade de relato imediato de incidentes e riscos de segurança – física e lógica – identificados </w:t>
      </w:r>
      <w:r w:rsidRPr="005838A4">
        <w:rPr>
          <w:rFonts w:ascii="Arial" w:hAnsi="Arial" w:cs="Arial"/>
        </w:rPr>
        <w:lastRenderedPageBreak/>
        <w:t>para que a se possa prevenir ativamente ou minimizar os impactos de um incidente desse tipo. Tal relato deverá ser feito diretamente ao seu Gestor.</w:t>
      </w:r>
    </w:p>
    <w:p w:rsidR="00894E8F" w:rsidRPr="008921B9" w:rsidRDefault="00894E8F" w:rsidP="005838A4">
      <w:pPr>
        <w:spacing w:before="120"/>
        <w:jc w:val="both"/>
        <w:rPr>
          <w:rFonts w:ascii="Arial" w:hAnsi="Arial" w:cs="Arial"/>
          <w:sz w:val="20"/>
          <w:szCs w:val="20"/>
        </w:rPr>
      </w:pPr>
    </w:p>
    <w:p w:rsidR="00894E8F" w:rsidRPr="005838A4" w:rsidRDefault="00894E8F" w:rsidP="005838A4">
      <w:pPr>
        <w:pStyle w:val="Ttulo4"/>
        <w:ind w:left="2676" w:hanging="862"/>
        <w:jc w:val="both"/>
        <w:rPr>
          <w:rFonts w:ascii="Arial" w:hAnsi="Arial" w:cs="Arial"/>
          <w:sz w:val="20"/>
          <w:szCs w:val="20"/>
        </w:rPr>
      </w:pPr>
      <w:bookmarkStart w:id="39" w:name="_Toc144524794"/>
      <w:bookmarkStart w:id="40" w:name="_Toc198108180"/>
      <w:r w:rsidRPr="005838A4">
        <w:rPr>
          <w:rFonts w:ascii="Arial" w:hAnsi="Arial" w:cs="Arial"/>
          <w:sz w:val="20"/>
          <w:szCs w:val="20"/>
        </w:rPr>
        <w:t>Classificação de Informação</w:t>
      </w:r>
      <w:bookmarkEnd w:id="39"/>
      <w:bookmarkEnd w:id="40"/>
    </w:p>
    <w:p w:rsidR="005838A4" w:rsidRDefault="00894E8F" w:rsidP="005838A4">
      <w:pPr>
        <w:pStyle w:val="OGPRC"/>
        <w:ind w:left="2640"/>
        <w:jc w:val="both"/>
        <w:rPr>
          <w:rFonts w:ascii="Arial" w:hAnsi="Arial" w:cs="Arial"/>
        </w:rPr>
      </w:pPr>
      <w:r w:rsidRPr="005838A4">
        <w:rPr>
          <w:rFonts w:ascii="Arial" w:hAnsi="Arial" w:cs="Arial"/>
        </w:rPr>
        <w:t xml:space="preserve">A </w:t>
      </w:r>
      <w:r w:rsidR="00011421">
        <w:rPr>
          <w:rFonts w:ascii="Arial" w:hAnsi="Arial" w:cs="Arial"/>
        </w:rPr>
        <w:t>TIVIT | TAKODA</w:t>
      </w:r>
      <w:r w:rsidR="00011421" w:rsidRPr="005838A4">
        <w:rPr>
          <w:rFonts w:ascii="Arial" w:hAnsi="Arial" w:cs="Arial"/>
        </w:rPr>
        <w:t xml:space="preserve"> </w:t>
      </w:r>
      <w:r w:rsidRPr="005838A4">
        <w:rPr>
          <w:rFonts w:ascii="Arial" w:hAnsi="Arial" w:cs="Arial"/>
        </w:rPr>
        <w:t xml:space="preserve">classifica suas informações em quatro níveis, a saber: </w:t>
      </w:r>
    </w:p>
    <w:p w:rsidR="00894E8F" w:rsidRPr="005838A4" w:rsidRDefault="00894E8F" w:rsidP="005838A4">
      <w:pPr>
        <w:pStyle w:val="OGPRC"/>
        <w:ind w:left="2640"/>
        <w:jc w:val="both"/>
        <w:rPr>
          <w:rFonts w:ascii="Arial" w:hAnsi="Arial" w:cs="Arial"/>
        </w:rPr>
      </w:pPr>
      <w:r w:rsidRPr="005838A4">
        <w:rPr>
          <w:rFonts w:ascii="Arial" w:hAnsi="Arial" w:cs="Arial"/>
        </w:rPr>
        <w:t xml:space="preserve">1) sigiloso (somente para um determinado grupo de pessoas), </w:t>
      </w:r>
    </w:p>
    <w:p w:rsidR="00894E8F" w:rsidRPr="005838A4" w:rsidRDefault="00894E8F" w:rsidP="005838A4">
      <w:pPr>
        <w:pStyle w:val="OGPRC"/>
        <w:ind w:left="2640"/>
        <w:jc w:val="both"/>
        <w:rPr>
          <w:rFonts w:ascii="Arial" w:hAnsi="Arial" w:cs="Arial"/>
        </w:rPr>
      </w:pPr>
      <w:r w:rsidRPr="005838A4">
        <w:rPr>
          <w:rFonts w:ascii="Arial" w:hAnsi="Arial" w:cs="Arial"/>
        </w:rPr>
        <w:t xml:space="preserve">2) setorial (restrito a um ou mais setores), </w:t>
      </w:r>
    </w:p>
    <w:p w:rsidR="00894E8F" w:rsidRPr="005838A4" w:rsidRDefault="00894E8F" w:rsidP="005838A4">
      <w:pPr>
        <w:pStyle w:val="OGPRC"/>
        <w:ind w:left="2640"/>
        <w:jc w:val="both"/>
        <w:rPr>
          <w:rFonts w:ascii="Arial" w:hAnsi="Arial" w:cs="Arial"/>
        </w:rPr>
      </w:pPr>
      <w:r w:rsidRPr="005838A4">
        <w:rPr>
          <w:rFonts w:ascii="Arial" w:hAnsi="Arial" w:cs="Arial"/>
        </w:rPr>
        <w:t xml:space="preserve">3) interno (para todos colaboradores), e </w:t>
      </w:r>
    </w:p>
    <w:p w:rsidR="00894E8F" w:rsidRPr="005838A4" w:rsidRDefault="00894E8F" w:rsidP="005838A4">
      <w:pPr>
        <w:pStyle w:val="OGPRC"/>
        <w:ind w:left="2640"/>
        <w:jc w:val="both"/>
        <w:rPr>
          <w:rFonts w:ascii="Arial" w:hAnsi="Arial" w:cs="Arial"/>
        </w:rPr>
      </w:pPr>
      <w:r w:rsidRPr="005838A4">
        <w:rPr>
          <w:rFonts w:ascii="Arial" w:hAnsi="Arial" w:cs="Arial"/>
        </w:rPr>
        <w:t xml:space="preserve">4) público (divulgação externa). </w:t>
      </w:r>
    </w:p>
    <w:p w:rsidR="00894E8F" w:rsidRPr="008921B9" w:rsidRDefault="00894E8F" w:rsidP="005838A4">
      <w:pPr>
        <w:spacing w:before="120"/>
        <w:jc w:val="both"/>
        <w:rPr>
          <w:rFonts w:ascii="Arial" w:hAnsi="Arial" w:cs="Arial"/>
          <w:sz w:val="20"/>
          <w:szCs w:val="20"/>
        </w:rPr>
      </w:pPr>
    </w:p>
    <w:p w:rsidR="00894E8F" w:rsidRPr="005838A4" w:rsidRDefault="00894E8F" w:rsidP="005838A4">
      <w:pPr>
        <w:pStyle w:val="Ttulo4"/>
        <w:ind w:left="2676" w:hanging="862"/>
        <w:jc w:val="both"/>
        <w:rPr>
          <w:rFonts w:ascii="Arial" w:hAnsi="Arial" w:cs="Arial"/>
          <w:sz w:val="20"/>
          <w:szCs w:val="20"/>
        </w:rPr>
      </w:pPr>
      <w:bookmarkStart w:id="41" w:name="_Toc144524795"/>
      <w:bookmarkStart w:id="42" w:name="_Toc198108181"/>
      <w:r w:rsidRPr="005838A4">
        <w:rPr>
          <w:rFonts w:ascii="Arial" w:hAnsi="Arial" w:cs="Arial"/>
          <w:sz w:val="20"/>
          <w:szCs w:val="20"/>
        </w:rPr>
        <w:t>Mesa Limpa e Tela Protegida</w:t>
      </w:r>
      <w:bookmarkEnd w:id="41"/>
      <w:bookmarkEnd w:id="42"/>
      <w:r w:rsidRPr="005838A4">
        <w:rPr>
          <w:rFonts w:ascii="Arial" w:hAnsi="Arial" w:cs="Arial"/>
          <w:sz w:val="20"/>
          <w:szCs w:val="20"/>
        </w:rPr>
        <w:t xml:space="preserve"> </w:t>
      </w:r>
    </w:p>
    <w:p w:rsidR="00894E8F" w:rsidRPr="005838A4" w:rsidRDefault="00894E8F" w:rsidP="005838A4">
      <w:pPr>
        <w:pStyle w:val="OGPRC"/>
        <w:ind w:left="2640"/>
        <w:jc w:val="both"/>
        <w:rPr>
          <w:rFonts w:ascii="Arial" w:hAnsi="Arial" w:cs="Arial"/>
        </w:rPr>
      </w:pPr>
      <w:r w:rsidRPr="005838A4">
        <w:rPr>
          <w:rFonts w:ascii="Arial" w:hAnsi="Arial" w:cs="Arial"/>
        </w:rPr>
        <w:t>A Política de Mesa Limpa estabelece que todos os documentos e/ou mídias removíveis, que contenham informações confidenciais, sejam elas sigilosas, setoriais ou internas, devem ser protegidas contra divulgação a terceiros e/ou a pessoas não autorizadas.</w:t>
      </w:r>
    </w:p>
    <w:p w:rsidR="00894E8F" w:rsidRPr="005838A4" w:rsidRDefault="00894E8F" w:rsidP="005838A4">
      <w:pPr>
        <w:pStyle w:val="OGPRC"/>
        <w:ind w:left="2640"/>
        <w:jc w:val="both"/>
        <w:rPr>
          <w:rFonts w:ascii="Arial" w:hAnsi="Arial" w:cs="Arial"/>
        </w:rPr>
      </w:pPr>
      <w:r w:rsidRPr="005838A4">
        <w:rPr>
          <w:rFonts w:ascii="Arial" w:hAnsi="Arial" w:cs="Arial"/>
        </w:rPr>
        <w:t>Tais documentos e/ou mídias devem permanecer guardadas em gavetas ou armários trancados com chave, quando de sua ausência.</w:t>
      </w:r>
    </w:p>
    <w:p w:rsidR="00894E8F" w:rsidRPr="005838A4" w:rsidRDefault="00894E8F" w:rsidP="005838A4">
      <w:pPr>
        <w:pStyle w:val="OGPRC"/>
        <w:ind w:left="2640"/>
        <w:jc w:val="both"/>
        <w:rPr>
          <w:rFonts w:ascii="Arial" w:hAnsi="Arial" w:cs="Arial"/>
        </w:rPr>
      </w:pPr>
      <w:r w:rsidRPr="005838A4">
        <w:rPr>
          <w:rFonts w:ascii="Arial" w:hAnsi="Arial" w:cs="Arial"/>
        </w:rPr>
        <w:t>Ao se ausentar de sua mesa, sua estação de trabalho deve ser bloqueada.  Neste tipo de evento, tais acessos serão registrados em seu nome, ou seja, sob sua responsabilidade.</w:t>
      </w:r>
    </w:p>
    <w:p w:rsidR="00894E8F" w:rsidRPr="005838A4" w:rsidRDefault="00894E8F" w:rsidP="005838A4">
      <w:pPr>
        <w:pStyle w:val="OGPRC"/>
        <w:ind w:left="2640"/>
        <w:jc w:val="both"/>
        <w:rPr>
          <w:rFonts w:ascii="Arial" w:hAnsi="Arial" w:cs="Arial"/>
        </w:rPr>
      </w:pPr>
      <w:r w:rsidRPr="005838A4">
        <w:rPr>
          <w:rFonts w:ascii="Arial" w:hAnsi="Arial" w:cs="Arial"/>
        </w:rPr>
        <w:t>Verifique se o micro que você utiliza está bloqueando automaticamente a sua sessão de trabalho após 10 minutos de inatividade. Em caso negativo, acione o Help-Desk para que você se adeque à política vigente.</w:t>
      </w:r>
    </w:p>
    <w:p w:rsidR="00894E8F" w:rsidRPr="008921B9" w:rsidRDefault="00894E8F" w:rsidP="005838A4">
      <w:pPr>
        <w:jc w:val="both"/>
        <w:rPr>
          <w:rFonts w:ascii="Arial" w:hAnsi="Arial" w:cs="Arial"/>
          <w:sz w:val="20"/>
          <w:szCs w:val="20"/>
        </w:rPr>
      </w:pPr>
    </w:p>
    <w:p w:rsidR="00894E8F" w:rsidRPr="008921B9" w:rsidRDefault="00894E8F" w:rsidP="005838A4">
      <w:pPr>
        <w:tabs>
          <w:tab w:val="left" w:pos="10830"/>
        </w:tabs>
        <w:jc w:val="both"/>
        <w:rPr>
          <w:rFonts w:ascii="Arial" w:hAnsi="Arial" w:cs="Arial"/>
          <w:sz w:val="20"/>
          <w:szCs w:val="20"/>
        </w:rPr>
      </w:pPr>
    </w:p>
    <w:p w:rsidR="00894E8F" w:rsidRPr="005838A4" w:rsidRDefault="00894E8F" w:rsidP="005838A4">
      <w:pPr>
        <w:pStyle w:val="Ttulo4"/>
        <w:ind w:left="2676" w:hanging="862"/>
        <w:jc w:val="both"/>
        <w:rPr>
          <w:rFonts w:ascii="Arial" w:hAnsi="Arial" w:cs="Arial"/>
          <w:sz w:val="20"/>
          <w:szCs w:val="20"/>
        </w:rPr>
      </w:pPr>
      <w:bookmarkStart w:id="43" w:name="_Toc144524796"/>
      <w:bookmarkStart w:id="44" w:name="_Toc198108182"/>
      <w:r w:rsidRPr="005838A4">
        <w:rPr>
          <w:rFonts w:ascii="Arial" w:hAnsi="Arial" w:cs="Arial"/>
          <w:sz w:val="20"/>
          <w:szCs w:val="20"/>
        </w:rPr>
        <w:t>Identificação pessoal</w:t>
      </w:r>
      <w:bookmarkEnd w:id="43"/>
      <w:bookmarkEnd w:id="44"/>
    </w:p>
    <w:p w:rsidR="00894E8F" w:rsidRPr="005838A4" w:rsidRDefault="00894E8F" w:rsidP="005838A4">
      <w:pPr>
        <w:pStyle w:val="OGPRC"/>
        <w:ind w:left="2640"/>
        <w:jc w:val="both"/>
        <w:rPr>
          <w:rFonts w:ascii="Arial" w:hAnsi="Arial" w:cs="Arial"/>
        </w:rPr>
      </w:pPr>
      <w:r w:rsidRPr="005838A4">
        <w:rPr>
          <w:rFonts w:ascii="Arial" w:hAnsi="Arial" w:cs="Arial"/>
        </w:rPr>
        <w:t>A confidencialidade dos dados de identificação e autenticação pessoal – sejam senhas de acesso a sistemas ou crachás – é responsabilidade de seus proprietários.</w:t>
      </w:r>
    </w:p>
    <w:p w:rsidR="00894E8F" w:rsidRPr="005838A4" w:rsidRDefault="00894E8F" w:rsidP="005838A4">
      <w:pPr>
        <w:pStyle w:val="OGPRC"/>
        <w:ind w:left="2640"/>
        <w:jc w:val="both"/>
        <w:rPr>
          <w:rFonts w:ascii="Arial" w:hAnsi="Arial" w:cs="Arial"/>
        </w:rPr>
      </w:pPr>
      <w:r w:rsidRPr="005838A4">
        <w:rPr>
          <w:rFonts w:ascii="Arial" w:hAnsi="Arial" w:cs="Arial"/>
        </w:rPr>
        <w:t>As seguintes diretrizes devem ser observadas no seu tratamento:</w:t>
      </w:r>
    </w:p>
    <w:p w:rsidR="00894E8F" w:rsidRPr="005838A4" w:rsidRDefault="00894E8F" w:rsidP="005838A4">
      <w:pPr>
        <w:pStyle w:val="OGPRC"/>
        <w:ind w:left="2640"/>
        <w:jc w:val="both"/>
        <w:rPr>
          <w:rFonts w:ascii="Arial" w:hAnsi="Arial" w:cs="Arial"/>
        </w:rPr>
      </w:pPr>
      <w:r w:rsidRPr="005838A4">
        <w:rPr>
          <w:rFonts w:ascii="Arial" w:hAnsi="Arial" w:cs="Arial"/>
        </w:rPr>
        <w:t>1) Não compartilhe e/ou divulgue senhas de acesso a sistemas e nem compartilhe crachás de autorização de acesso físico.</w:t>
      </w:r>
    </w:p>
    <w:p w:rsidR="00894E8F" w:rsidRPr="005838A4" w:rsidRDefault="00894E8F" w:rsidP="005838A4">
      <w:pPr>
        <w:pStyle w:val="OGPRC"/>
        <w:ind w:left="2640"/>
        <w:jc w:val="both"/>
        <w:rPr>
          <w:rFonts w:ascii="Arial" w:hAnsi="Arial" w:cs="Arial"/>
        </w:rPr>
      </w:pPr>
      <w:r w:rsidRPr="005838A4">
        <w:rPr>
          <w:rFonts w:ascii="Arial" w:hAnsi="Arial" w:cs="Arial"/>
        </w:rPr>
        <w:t>2) Troque suas senhas de acesso periodicamente e nunca utilize senhas fracas ou de fácil adivinhação.</w:t>
      </w:r>
    </w:p>
    <w:p w:rsidR="00894E8F" w:rsidRDefault="00894E8F" w:rsidP="005838A4">
      <w:pPr>
        <w:pStyle w:val="OGPRC"/>
        <w:ind w:left="2640"/>
        <w:jc w:val="both"/>
        <w:rPr>
          <w:rFonts w:ascii="Arial" w:hAnsi="Arial" w:cs="Arial"/>
        </w:rPr>
      </w:pPr>
      <w:r w:rsidRPr="005838A4">
        <w:rPr>
          <w:rFonts w:ascii="Arial" w:hAnsi="Arial" w:cs="Arial"/>
        </w:rPr>
        <w:t>3)</w:t>
      </w:r>
      <w:r w:rsidR="00AA32BA">
        <w:rPr>
          <w:rFonts w:ascii="Arial" w:hAnsi="Arial" w:cs="Arial"/>
        </w:rPr>
        <w:t xml:space="preserve"> </w:t>
      </w:r>
      <w:r w:rsidRPr="005838A4">
        <w:rPr>
          <w:rFonts w:ascii="Arial" w:hAnsi="Arial" w:cs="Arial"/>
        </w:rPr>
        <w:t xml:space="preserve">Em caso de perda ou furto de crachás ou de senhas de acesso a sistemas, comunique imediatamente o seu Gestor e este, por sua vez, deverá entrar em contato com o ponto focal da </w:t>
      </w:r>
      <w:r w:rsidR="00011421">
        <w:rPr>
          <w:rFonts w:ascii="Arial" w:hAnsi="Arial" w:cs="Arial"/>
        </w:rPr>
        <w:t>TIVIT | TAKODA</w:t>
      </w:r>
      <w:r w:rsidRPr="005838A4">
        <w:rPr>
          <w:rFonts w:ascii="Arial" w:hAnsi="Arial" w:cs="Arial"/>
        </w:rPr>
        <w:t>.</w:t>
      </w:r>
    </w:p>
    <w:p w:rsidR="005D71AE" w:rsidRPr="00BE378F" w:rsidRDefault="005D71AE" w:rsidP="005D71AE">
      <w:pPr>
        <w:pStyle w:val="Ttulo3"/>
        <w:tabs>
          <w:tab w:val="clear" w:pos="1967"/>
        </w:tabs>
        <w:ind w:left="2640" w:hanging="960"/>
        <w:jc w:val="both"/>
        <w:rPr>
          <w:rFonts w:ascii="Arial" w:hAnsi="Arial"/>
        </w:rPr>
      </w:pPr>
      <w:bookmarkStart w:id="45" w:name="_Toc64454642"/>
      <w:r w:rsidRPr="00BE378F">
        <w:rPr>
          <w:rFonts w:ascii="Arial" w:hAnsi="Arial"/>
        </w:rPr>
        <w:lastRenderedPageBreak/>
        <w:t>Privacidade e Proteção de Dados Pessoais</w:t>
      </w:r>
      <w:bookmarkEnd w:id="45"/>
    </w:p>
    <w:p w:rsidR="00B55F14" w:rsidRPr="008933B9" w:rsidRDefault="00B55F14" w:rsidP="00B55F14">
      <w:pPr>
        <w:spacing w:before="60" w:after="60" w:line="360" w:lineRule="auto"/>
        <w:ind w:left="2694"/>
        <w:jc w:val="both"/>
        <w:rPr>
          <w:rFonts w:ascii="Arial" w:hAnsi="Arial" w:cs="Arial"/>
          <w:sz w:val="20"/>
        </w:rPr>
      </w:pPr>
      <w:r w:rsidRPr="008933B9">
        <w:rPr>
          <w:rFonts w:ascii="Arial" w:hAnsi="Arial" w:cs="Arial"/>
          <w:sz w:val="20"/>
        </w:rPr>
        <w:t xml:space="preserve">A </w:t>
      </w:r>
      <w:r w:rsidR="00011421">
        <w:rPr>
          <w:rFonts w:ascii="Arial" w:hAnsi="Arial" w:cs="Arial"/>
          <w:sz w:val="20"/>
          <w:szCs w:val="20"/>
        </w:rPr>
        <w:t>TIVIT | TAKODA</w:t>
      </w:r>
      <w:r w:rsidR="00011421" w:rsidRPr="00011421">
        <w:rPr>
          <w:rFonts w:ascii="Arial" w:hAnsi="Arial" w:cs="Arial"/>
          <w:sz w:val="16"/>
          <w:szCs w:val="20"/>
        </w:rPr>
        <w:t xml:space="preserve"> </w:t>
      </w:r>
      <w:r w:rsidRPr="008933B9">
        <w:rPr>
          <w:rFonts w:ascii="Arial" w:hAnsi="Arial" w:cs="Arial"/>
          <w:sz w:val="20"/>
        </w:rPr>
        <w:t>está empenhada em proteger os direitos e liberdades das pessoas naturais (clientes, empregados, colaboradores e demais terceiros envolvidos). Nesse contexto, e com a finalidade de afirmar o seu compromisso e respeito para com as regras de privacidade e de proteção de dados pessoais recolhidos e tratados, rege-se no estrito respeito e cumprimento da legislação aplicável nos países em que opera.</w:t>
      </w:r>
    </w:p>
    <w:p w:rsidR="00B55F14" w:rsidRDefault="00B55F14" w:rsidP="00B55F14">
      <w:pPr>
        <w:spacing w:before="60" w:after="60" w:line="360" w:lineRule="auto"/>
        <w:ind w:left="2694"/>
        <w:jc w:val="both"/>
        <w:rPr>
          <w:rFonts w:ascii="Arial" w:hAnsi="Arial" w:cs="Arial"/>
          <w:sz w:val="20"/>
        </w:rPr>
      </w:pPr>
    </w:p>
    <w:p w:rsidR="00B55F14" w:rsidRPr="00C543A4" w:rsidRDefault="00B55F14" w:rsidP="00B55F14">
      <w:pPr>
        <w:spacing w:before="60" w:after="60" w:line="360" w:lineRule="auto"/>
        <w:ind w:left="2694"/>
        <w:jc w:val="both"/>
        <w:rPr>
          <w:rFonts w:ascii="Arial" w:hAnsi="Arial" w:cs="Arial"/>
          <w:sz w:val="20"/>
        </w:rPr>
      </w:pPr>
      <w:r w:rsidRPr="008933B9">
        <w:rPr>
          <w:rFonts w:ascii="Arial" w:hAnsi="Arial" w:cs="Arial"/>
          <w:sz w:val="20"/>
        </w:rPr>
        <w:t xml:space="preserve">Sendo assim, é responsabilidade de todo prestador de serviços da </w:t>
      </w:r>
      <w:r w:rsidR="00011421">
        <w:rPr>
          <w:rFonts w:ascii="Arial" w:hAnsi="Arial" w:cs="Arial"/>
          <w:sz w:val="20"/>
          <w:szCs w:val="20"/>
        </w:rPr>
        <w:t>TIVIT | TAKODA</w:t>
      </w:r>
      <w:r w:rsidR="00011421" w:rsidRPr="008933B9">
        <w:rPr>
          <w:rFonts w:ascii="Arial" w:hAnsi="Arial" w:cs="Arial"/>
          <w:sz w:val="20"/>
        </w:rPr>
        <w:t xml:space="preserve"> </w:t>
      </w:r>
      <w:r w:rsidRPr="008933B9">
        <w:rPr>
          <w:rFonts w:ascii="Arial" w:hAnsi="Arial" w:cs="Arial"/>
          <w:sz w:val="20"/>
        </w:rPr>
        <w:t xml:space="preserve">conhecer a Política de Privacidade e </w:t>
      </w:r>
      <w:r>
        <w:rPr>
          <w:rFonts w:ascii="Arial" w:hAnsi="Arial" w:cs="Arial"/>
          <w:sz w:val="20"/>
        </w:rPr>
        <w:t xml:space="preserve">Proteção de </w:t>
      </w:r>
      <w:r w:rsidRPr="00C543A4">
        <w:rPr>
          <w:rFonts w:ascii="Arial" w:hAnsi="Arial" w:cs="Arial"/>
          <w:sz w:val="20"/>
        </w:rPr>
        <w:t>Dados Pessoais, processando e protegendo os dados pessoais que tiver acesso conforme as leis de privacidade de dados, utilizando as informações e os dados de modo responsável, bem como novas tecnologias que incluem e não se limitam a inteligência artificial.</w:t>
      </w:r>
    </w:p>
    <w:p w:rsidR="00B55F14" w:rsidRDefault="00B55F14" w:rsidP="00B55F14">
      <w:pPr>
        <w:spacing w:before="60" w:after="60" w:line="360" w:lineRule="auto"/>
        <w:ind w:left="2694"/>
        <w:jc w:val="both"/>
        <w:rPr>
          <w:rFonts w:ascii="Arial" w:hAnsi="Arial" w:cs="Arial"/>
          <w:sz w:val="20"/>
        </w:rPr>
      </w:pPr>
    </w:p>
    <w:p w:rsidR="00B55F14" w:rsidRPr="008933B9" w:rsidRDefault="00B55F14" w:rsidP="00B55F14">
      <w:pPr>
        <w:spacing w:before="60" w:after="60" w:line="360" w:lineRule="auto"/>
        <w:ind w:left="2694"/>
        <w:jc w:val="both"/>
        <w:rPr>
          <w:rFonts w:ascii="Arial" w:hAnsi="Arial" w:cs="Arial"/>
          <w:sz w:val="20"/>
        </w:rPr>
      </w:pPr>
      <w:r w:rsidRPr="00C543A4">
        <w:rPr>
          <w:rFonts w:ascii="Arial" w:hAnsi="Arial" w:cs="Arial"/>
          <w:sz w:val="20"/>
        </w:rPr>
        <w:t xml:space="preserve">Os nossos clientes e parceiros de negócios confiam o processamento de seus dados a nós, incluindo os dados de seus colaboradores e clientes, devendo cada </w:t>
      </w:r>
      <w:r>
        <w:rPr>
          <w:rFonts w:ascii="Arial" w:hAnsi="Arial" w:cs="Arial"/>
          <w:sz w:val="20"/>
        </w:rPr>
        <w:t>prestador de serviço</w:t>
      </w:r>
      <w:r w:rsidRPr="008933B9">
        <w:rPr>
          <w:rFonts w:ascii="Arial" w:hAnsi="Arial" w:cs="Arial"/>
          <w:sz w:val="20"/>
        </w:rPr>
        <w:t xml:space="preserve"> assumir o compromisso no papel de guardiões desses dados, utilizando-os para potencializar as nossas operações, em prol da </w:t>
      </w:r>
      <w:r w:rsidR="00011421">
        <w:rPr>
          <w:rFonts w:ascii="Arial" w:hAnsi="Arial" w:cs="Arial"/>
          <w:sz w:val="20"/>
          <w:szCs w:val="20"/>
        </w:rPr>
        <w:t>TIVIT | TAKODA</w:t>
      </w:r>
      <w:r w:rsidRPr="008933B9">
        <w:rPr>
          <w:rFonts w:ascii="Arial" w:hAnsi="Arial" w:cs="Arial"/>
          <w:sz w:val="20"/>
        </w:rPr>
        <w:t>, dos nossos clientes e parceiros, sem nunca desrespeitar ou ultrapassar limites às liberdades e direitos de Titulares de Dados.</w:t>
      </w:r>
    </w:p>
    <w:p w:rsidR="00B55F14" w:rsidRDefault="00B55F14" w:rsidP="00B55F14">
      <w:pPr>
        <w:spacing w:before="60" w:after="60" w:line="360" w:lineRule="auto"/>
        <w:ind w:left="2694"/>
        <w:jc w:val="both"/>
        <w:rPr>
          <w:rFonts w:ascii="Arial" w:hAnsi="Arial" w:cs="Arial"/>
          <w:sz w:val="20"/>
        </w:rPr>
      </w:pPr>
    </w:p>
    <w:p w:rsidR="00B55F14" w:rsidRPr="008933B9" w:rsidRDefault="00B55F14" w:rsidP="00B55F14">
      <w:pPr>
        <w:spacing w:before="60" w:after="60" w:line="360" w:lineRule="auto"/>
        <w:ind w:left="2694"/>
        <w:jc w:val="both"/>
        <w:rPr>
          <w:rFonts w:ascii="Arial" w:hAnsi="Arial" w:cs="Arial"/>
          <w:sz w:val="20"/>
        </w:rPr>
      </w:pPr>
      <w:r w:rsidRPr="008933B9">
        <w:rPr>
          <w:rFonts w:ascii="Arial" w:hAnsi="Arial" w:cs="Arial"/>
          <w:sz w:val="20"/>
        </w:rPr>
        <w:t xml:space="preserve">Para todos os dados pessoais, onde a </w:t>
      </w:r>
      <w:r w:rsidR="00011421">
        <w:rPr>
          <w:rFonts w:ascii="Arial" w:hAnsi="Arial" w:cs="Arial"/>
          <w:sz w:val="20"/>
          <w:szCs w:val="20"/>
        </w:rPr>
        <w:t>TIVIT | TAKODA</w:t>
      </w:r>
      <w:r w:rsidR="00011421" w:rsidRPr="00011421">
        <w:rPr>
          <w:rFonts w:ascii="Arial" w:hAnsi="Arial" w:cs="Arial"/>
          <w:sz w:val="16"/>
          <w:szCs w:val="20"/>
        </w:rPr>
        <w:t xml:space="preserve"> </w:t>
      </w:r>
      <w:r w:rsidRPr="008933B9">
        <w:rPr>
          <w:rFonts w:ascii="Arial" w:hAnsi="Arial" w:cs="Arial"/>
          <w:sz w:val="20"/>
        </w:rPr>
        <w:t>atuar como Controladora</w:t>
      </w:r>
      <w:r>
        <w:rPr>
          <w:rFonts w:ascii="Arial" w:hAnsi="Arial" w:cs="Arial"/>
          <w:sz w:val="20"/>
        </w:rPr>
        <w:t xml:space="preserve"> ou Operadora</w:t>
      </w:r>
      <w:r w:rsidRPr="008933B9">
        <w:rPr>
          <w:rFonts w:ascii="Arial" w:hAnsi="Arial" w:cs="Arial"/>
          <w:sz w:val="20"/>
        </w:rPr>
        <w:t xml:space="preserve">, cabe aos </w:t>
      </w:r>
      <w:r>
        <w:rPr>
          <w:rFonts w:ascii="Arial" w:hAnsi="Arial" w:cs="Arial"/>
          <w:sz w:val="20"/>
        </w:rPr>
        <w:t>prestadores de serviço</w:t>
      </w:r>
      <w:r w:rsidRPr="008933B9">
        <w:rPr>
          <w:rFonts w:ascii="Arial" w:hAnsi="Arial" w:cs="Arial"/>
          <w:sz w:val="20"/>
        </w:rPr>
        <w:t xml:space="preserve"> em seus processos, conhecer ou questionar: </w:t>
      </w:r>
    </w:p>
    <w:p w:rsidR="00B55F14" w:rsidRPr="008933B9" w:rsidRDefault="00B55F14" w:rsidP="00B55F14">
      <w:pPr>
        <w:ind w:left="360"/>
        <w:jc w:val="both"/>
        <w:rPr>
          <w:rFonts w:ascii="Arial" w:hAnsi="Arial" w:cs="Arial"/>
          <w:sz w:val="20"/>
        </w:rPr>
      </w:pP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Quais dados pessoais podem ser coletados frente as suas finalidades;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Como eles devem ser utilizados, armazenados e quando precisam ser excluídos;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Quais notificações devem ser fornecidas, a fim de demonstrar transparência;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Quando e quais tipos de consentimentos devem ser obtidos;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Se há outras bases legais para o tratamento, que não o consentimento;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Quando eles podem ser divulgados ou compartilhados com terceiros;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 xml:space="preserve">Quando eles podem ser transferidos para fora das fronteiras de um país; </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Quais medidas protetivas são adotadas;</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Como são assegurados os direitos dos indivíduos relacionados aos seus dados pessoais, incluindo os direitos de acesso, correção e eliminação, quando aplicável; e</w:t>
      </w:r>
    </w:p>
    <w:p w:rsidR="00B55F14" w:rsidRPr="008933B9" w:rsidRDefault="00B55F14" w:rsidP="00B55F14">
      <w:pPr>
        <w:pStyle w:val="NormalWeb"/>
        <w:numPr>
          <w:ilvl w:val="0"/>
          <w:numId w:val="42"/>
        </w:numPr>
        <w:spacing w:before="0" w:beforeAutospacing="0" w:after="120" w:afterAutospacing="0"/>
        <w:ind w:left="3261"/>
        <w:jc w:val="both"/>
        <w:rPr>
          <w:rFonts w:ascii="Arial" w:hAnsi="Arial" w:cs="Arial"/>
          <w:sz w:val="20"/>
        </w:rPr>
      </w:pPr>
      <w:r w:rsidRPr="008933B9">
        <w:rPr>
          <w:rFonts w:ascii="Arial" w:hAnsi="Arial" w:cs="Arial"/>
          <w:sz w:val="20"/>
        </w:rPr>
        <w:t>Manter os devidos registros de análise de riscos de dados pessoais (DPIA) atualizados.</w:t>
      </w:r>
    </w:p>
    <w:p w:rsidR="00B55F14" w:rsidRPr="008933B9" w:rsidRDefault="00B55F14" w:rsidP="00B55F14">
      <w:pPr>
        <w:spacing w:before="60" w:after="60" w:line="360" w:lineRule="auto"/>
        <w:ind w:left="2694"/>
        <w:jc w:val="both"/>
        <w:rPr>
          <w:rFonts w:ascii="Arial" w:hAnsi="Arial" w:cs="Arial"/>
          <w:sz w:val="20"/>
        </w:rPr>
      </w:pPr>
      <w:r w:rsidRPr="008933B9">
        <w:rPr>
          <w:rFonts w:ascii="Arial" w:hAnsi="Arial" w:cs="Arial"/>
          <w:sz w:val="20"/>
        </w:rPr>
        <w:t xml:space="preserve"> </w:t>
      </w:r>
    </w:p>
    <w:p w:rsidR="00B55F14" w:rsidRPr="00225286" w:rsidRDefault="00B55F14" w:rsidP="00B55F14">
      <w:pPr>
        <w:spacing w:before="60" w:after="60" w:line="360" w:lineRule="auto"/>
        <w:ind w:left="2694"/>
        <w:jc w:val="both"/>
        <w:rPr>
          <w:rFonts w:ascii="Arial" w:hAnsi="Arial" w:cs="Arial"/>
          <w:sz w:val="20"/>
        </w:rPr>
      </w:pPr>
      <w:r w:rsidRPr="008933B9">
        <w:rPr>
          <w:rFonts w:ascii="Arial" w:hAnsi="Arial" w:cs="Arial"/>
          <w:sz w:val="20"/>
        </w:rPr>
        <w:lastRenderedPageBreak/>
        <w:t xml:space="preserve">Em caso de contratação de Operadores ou Suboperadores de dados, estes deverão estar vinculados por contrato a processar os dados apenas da forma indicada e a manter planos de </w:t>
      </w:r>
      <w:r w:rsidRPr="00C543A4">
        <w:rPr>
          <w:rFonts w:ascii="Arial" w:hAnsi="Arial" w:cs="Arial"/>
          <w:sz w:val="20"/>
        </w:rPr>
        <w:t xml:space="preserve">segurança de proteção de dados. Estes devem manter procedimentos de segurança equivalentes aos da </w:t>
      </w:r>
      <w:r w:rsidR="00011421">
        <w:rPr>
          <w:rFonts w:ascii="Arial" w:hAnsi="Arial" w:cs="Arial"/>
          <w:sz w:val="20"/>
        </w:rPr>
        <w:t>TIVIT | TAKODA</w:t>
      </w:r>
      <w:r w:rsidRPr="00C543A4">
        <w:rPr>
          <w:rFonts w:ascii="Arial" w:hAnsi="Arial" w:cs="Arial"/>
          <w:sz w:val="20"/>
        </w:rPr>
        <w:t xml:space="preserve"> e de seus clientes Controladores, lidando com suspeitas de violação de dados pessoais, acesso não autorizado ou divulgação ou perda de dados pessoais, sendo passível de responder solidariamente por possíveis casos de violação de dados</w:t>
      </w:r>
      <w:r w:rsidRPr="008933B9">
        <w:rPr>
          <w:rFonts w:ascii="Arial" w:hAnsi="Arial" w:cs="Arial"/>
          <w:sz w:val="20"/>
        </w:rPr>
        <w:t xml:space="preserve"> pessoais, devendo prestar contas as autoridades reguladoras pertinentes.</w:t>
      </w:r>
    </w:p>
    <w:p w:rsidR="00894E8F" w:rsidRPr="008921B9" w:rsidRDefault="00894E8F" w:rsidP="005838A4">
      <w:pPr>
        <w:jc w:val="both"/>
        <w:rPr>
          <w:rFonts w:ascii="Arial" w:hAnsi="Arial" w:cs="Arial"/>
          <w:sz w:val="20"/>
          <w:szCs w:val="20"/>
        </w:rPr>
      </w:pPr>
    </w:p>
    <w:p w:rsidR="00894E8F" w:rsidRPr="008921B9" w:rsidRDefault="00894E8F" w:rsidP="005838A4">
      <w:pPr>
        <w:jc w:val="both"/>
        <w:rPr>
          <w:rFonts w:ascii="Arial" w:hAnsi="Arial" w:cs="Arial"/>
          <w:sz w:val="20"/>
          <w:szCs w:val="20"/>
        </w:rPr>
      </w:pPr>
    </w:p>
    <w:p w:rsidR="00894E8F" w:rsidRPr="00B65060" w:rsidRDefault="00894E8F" w:rsidP="005838A4">
      <w:pPr>
        <w:pStyle w:val="Ttulo2"/>
        <w:tabs>
          <w:tab w:val="clear" w:pos="890"/>
          <w:tab w:val="left" w:pos="1680"/>
        </w:tabs>
        <w:ind w:left="1680"/>
        <w:jc w:val="both"/>
        <w:rPr>
          <w:rFonts w:ascii="Arial" w:hAnsi="Arial"/>
        </w:rPr>
      </w:pPr>
      <w:bookmarkStart w:id="46" w:name="_Toc144524797"/>
      <w:bookmarkStart w:id="47" w:name="_Toc198108183"/>
      <w:bookmarkStart w:id="48" w:name="_Toc64454643"/>
      <w:r w:rsidRPr="00B65060">
        <w:rPr>
          <w:rFonts w:ascii="Arial" w:hAnsi="Arial"/>
        </w:rPr>
        <w:t>Penalidades</w:t>
      </w:r>
      <w:bookmarkEnd w:id="46"/>
      <w:bookmarkEnd w:id="47"/>
      <w:bookmarkEnd w:id="48"/>
    </w:p>
    <w:p w:rsidR="00894E8F" w:rsidRPr="005838A4" w:rsidRDefault="00894E8F" w:rsidP="00FA41F0">
      <w:pPr>
        <w:pStyle w:val="OGPRC"/>
        <w:ind w:left="1680"/>
        <w:jc w:val="both"/>
        <w:rPr>
          <w:rFonts w:ascii="Arial" w:hAnsi="Arial" w:cs="Arial"/>
        </w:rPr>
      </w:pPr>
      <w:r w:rsidRPr="005838A4">
        <w:rPr>
          <w:rFonts w:ascii="Arial" w:hAnsi="Arial" w:cs="Arial"/>
        </w:rPr>
        <w:t xml:space="preserve">As Políticas que regem as operações foram criadas para minimizar os riscos da </w:t>
      </w:r>
      <w:r w:rsidR="00011421">
        <w:rPr>
          <w:rFonts w:ascii="Arial" w:hAnsi="Arial" w:cs="Arial"/>
        </w:rPr>
        <w:t>TIVIT | TAKODA</w:t>
      </w:r>
      <w:r w:rsidRPr="005838A4">
        <w:rPr>
          <w:rFonts w:ascii="Arial" w:hAnsi="Arial" w:cs="Arial"/>
        </w:rPr>
        <w:t xml:space="preserve"> e devem ser integralmente cumpridas por todos os prestadores de serviços da </w:t>
      </w:r>
      <w:r w:rsidR="00011421">
        <w:rPr>
          <w:rFonts w:ascii="Arial" w:hAnsi="Arial" w:cs="Arial"/>
        </w:rPr>
        <w:t>TIVIT | TAKODA</w:t>
      </w:r>
      <w:r w:rsidRPr="005838A4">
        <w:rPr>
          <w:rFonts w:ascii="Arial" w:hAnsi="Arial" w:cs="Arial"/>
        </w:rPr>
        <w:t xml:space="preserve">. </w:t>
      </w:r>
    </w:p>
    <w:p w:rsidR="00894E8F" w:rsidRPr="005838A4" w:rsidRDefault="00FA41F0" w:rsidP="005838A4">
      <w:pPr>
        <w:pStyle w:val="OGPRC"/>
        <w:ind w:left="1104"/>
        <w:jc w:val="both"/>
        <w:rPr>
          <w:rFonts w:ascii="Arial" w:hAnsi="Arial" w:cs="Arial"/>
        </w:rPr>
      </w:pPr>
      <w:r>
        <w:rPr>
          <w:rFonts w:ascii="Arial" w:hAnsi="Arial" w:cs="Arial"/>
        </w:rPr>
        <w:tab/>
      </w:r>
    </w:p>
    <w:p w:rsidR="00894E8F" w:rsidRDefault="00894E8F" w:rsidP="00FA41F0">
      <w:pPr>
        <w:pStyle w:val="OGPRC"/>
        <w:ind w:left="1680"/>
        <w:jc w:val="both"/>
        <w:rPr>
          <w:rFonts w:ascii="Arial" w:hAnsi="Arial" w:cs="Arial"/>
        </w:rPr>
      </w:pPr>
      <w:r w:rsidRPr="005838A4">
        <w:rPr>
          <w:rFonts w:ascii="Arial" w:hAnsi="Arial" w:cs="Arial"/>
        </w:rPr>
        <w:t>Lembre-se: a violação total ou parcial das obrigações previstas neste Código de Conduta configurará transgressão ao sigilo profissional</w:t>
      </w:r>
      <w:r w:rsidR="005D71AE">
        <w:rPr>
          <w:rFonts w:ascii="Arial" w:hAnsi="Arial" w:cs="Arial"/>
        </w:rPr>
        <w:t>,</w:t>
      </w:r>
      <w:r w:rsidRPr="005838A4">
        <w:rPr>
          <w:rFonts w:ascii="Arial" w:hAnsi="Arial" w:cs="Arial"/>
        </w:rPr>
        <w:t xml:space="preserve"> </w:t>
      </w:r>
      <w:r w:rsidR="005D71AE">
        <w:rPr>
          <w:rFonts w:ascii="Arial" w:hAnsi="Arial" w:cs="Arial"/>
        </w:rPr>
        <w:t xml:space="preserve">as práticas de privacidade e proteção de dados pessoais e </w:t>
      </w:r>
      <w:r w:rsidRPr="005838A4">
        <w:rPr>
          <w:rFonts w:ascii="Arial" w:hAnsi="Arial" w:cs="Arial"/>
        </w:rPr>
        <w:t xml:space="preserve">ao segredo dos negócios da </w:t>
      </w:r>
      <w:r w:rsidR="00011421">
        <w:rPr>
          <w:rFonts w:ascii="Arial" w:hAnsi="Arial" w:cs="Arial"/>
        </w:rPr>
        <w:t>TIVIT | TAKODA</w:t>
      </w:r>
      <w:r w:rsidRPr="005838A4">
        <w:rPr>
          <w:rFonts w:ascii="Arial" w:hAnsi="Arial" w:cs="Arial"/>
        </w:rPr>
        <w:t>, sujeitando-o às penalidades previstas em contrato.</w:t>
      </w:r>
    </w:p>
    <w:p w:rsidR="00146CB8" w:rsidRDefault="00146CB8" w:rsidP="00FA41F0">
      <w:pPr>
        <w:pStyle w:val="OGPRC"/>
        <w:ind w:left="1680"/>
        <w:jc w:val="both"/>
        <w:rPr>
          <w:rFonts w:ascii="Arial" w:hAnsi="Arial" w:cs="Arial"/>
        </w:rPr>
      </w:pPr>
    </w:p>
    <w:p w:rsidR="00146CB8" w:rsidRDefault="00146CB8" w:rsidP="00D415BD">
      <w:pPr>
        <w:pStyle w:val="Ttulo1"/>
        <w:tabs>
          <w:tab w:val="clear" w:pos="958"/>
          <w:tab w:val="clear" w:pos="1424"/>
          <w:tab w:val="num" w:pos="960"/>
        </w:tabs>
        <w:ind w:left="960" w:hanging="600"/>
        <w:jc w:val="both"/>
        <w:rPr>
          <w:rFonts w:ascii="Arial" w:hAnsi="Arial" w:cs="Arial"/>
        </w:rPr>
      </w:pPr>
      <w:bookmarkStart w:id="49" w:name="_Toc64454644"/>
      <w:r>
        <w:rPr>
          <w:rFonts w:ascii="Arial" w:hAnsi="Arial" w:cs="Arial"/>
        </w:rPr>
        <w:t>Documentação Normativa referente</w:t>
      </w:r>
      <w:bookmarkEnd w:id="49"/>
    </w:p>
    <w:p w:rsidR="00146CB8" w:rsidRDefault="00146CB8" w:rsidP="00146CB8">
      <w:pPr>
        <w:pStyle w:val="OGPRC"/>
        <w:ind w:left="1680"/>
        <w:jc w:val="both"/>
        <w:rPr>
          <w:rFonts w:ascii="Arial" w:hAnsi="Arial" w:cs="Arial"/>
        </w:rPr>
      </w:pPr>
    </w:p>
    <w:p w:rsidR="00146CB8" w:rsidRDefault="00D415BD" w:rsidP="00146CB8">
      <w:pPr>
        <w:pStyle w:val="OGPRC"/>
        <w:ind w:left="1680"/>
        <w:jc w:val="both"/>
        <w:rPr>
          <w:rFonts w:ascii="Arial" w:hAnsi="Arial" w:cs="Arial"/>
        </w:rPr>
      </w:pPr>
      <w:r w:rsidRPr="00D415BD">
        <w:rPr>
          <w:rFonts w:ascii="Arial" w:hAnsi="Arial" w:cs="Arial"/>
        </w:rPr>
        <w:t xml:space="preserve">SEG-POL-001-001 </w:t>
      </w:r>
      <w:r>
        <w:rPr>
          <w:rFonts w:ascii="Arial" w:hAnsi="Arial" w:cs="Arial"/>
        </w:rPr>
        <w:t xml:space="preserve">- </w:t>
      </w:r>
      <w:r w:rsidR="00146CB8" w:rsidRPr="005838A4">
        <w:rPr>
          <w:rFonts w:ascii="Arial" w:hAnsi="Arial" w:cs="Arial"/>
        </w:rPr>
        <w:t>Política da Segurança da Informaçã</w:t>
      </w:r>
      <w:r>
        <w:rPr>
          <w:rFonts w:ascii="Arial" w:hAnsi="Arial" w:cs="Arial"/>
        </w:rPr>
        <w:t>o;</w:t>
      </w:r>
    </w:p>
    <w:p w:rsidR="00146CB8" w:rsidRPr="005838A4" w:rsidRDefault="00D415BD" w:rsidP="00146CB8">
      <w:pPr>
        <w:pStyle w:val="OGPRC"/>
        <w:ind w:left="971" w:firstLine="709"/>
        <w:jc w:val="both"/>
        <w:rPr>
          <w:rFonts w:ascii="Arial" w:hAnsi="Arial" w:cs="Arial"/>
        </w:rPr>
      </w:pPr>
      <w:r w:rsidRPr="00D415BD">
        <w:rPr>
          <w:rFonts w:ascii="Arial" w:hAnsi="Arial" w:cs="Arial"/>
        </w:rPr>
        <w:t>SEG-POL-001-019</w:t>
      </w:r>
      <w:r>
        <w:rPr>
          <w:rFonts w:ascii="Arial" w:hAnsi="Arial" w:cs="Arial"/>
        </w:rPr>
        <w:t xml:space="preserve"> - </w:t>
      </w:r>
      <w:r w:rsidR="00146CB8" w:rsidRPr="00BE378F">
        <w:rPr>
          <w:rFonts w:ascii="Arial" w:hAnsi="Arial" w:cs="Arial"/>
        </w:rPr>
        <w:t>Política de Privacidade e Proteção de Dados Pessoais;</w:t>
      </w:r>
    </w:p>
    <w:p w:rsidR="00146CB8" w:rsidRPr="005838A4" w:rsidRDefault="00D415BD" w:rsidP="00146CB8">
      <w:pPr>
        <w:pStyle w:val="OGPRC"/>
        <w:ind w:left="971" w:firstLine="709"/>
        <w:jc w:val="both"/>
        <w:rPr>
          <w:rFonts w:ascii="Arial" w:hAnsi="Arial" w:cs="Arial"/>
        </w:rPr>
      </w:pPr>
      <w:r w:rsidRPr="00D415BD">
        <w:rPr>
          <w:rFonts w:ascii="Arial" w:hAnsi="Arial" w:cs="Arial"/>
        </w:rPr>
        <w:t>SEG-DOC-001-002</w:t>
      </w:r>
      <w:r>
        <w:rPr>
          <w:rFonts w:ascii="Arial" w:hAnsi="Arial" w:cs="Arial"/>
        </w:rPr>
        <w:t xml:space="preserve"> - </w:t>
      </w:r>
      <w:r w:rsidR="00146CB8" w:rsidRPr="005838A4">
        <w:rPr>
          <w:rFonts w:ascii="Arial" w:hAnsi="Arial" w:cs="Arial"/>
        </w:rPr>
        <w:t>Código de Conduta para Terceiros, Prestadores de Serviços;</w:t>
      </w:r>
    </w:p>
    <w:p w:rsidR="00146CB8" w:rsidRPr="005838A4" w:rsidRDefault="00D415BD" w:rsidP="00146CB8">
      <w:pPr>
        <w:pStyle w:val="OGPRC"/>
        <w:ind w:left="1366" w:firstLine="314"/>
        <w:jc w:val="both"/>
        <w:rPr>
          <w:rFonts w:ascii="Arial" w:hAnsi="Arial" w:cs="Arial"/>
        </w:rPr>
      </w:pPr>
      <w:r w:rsidRPr="00D415BD">
        <w:rPr>
          <w:rFonts w:ascii="Arial" w:hAnsi="Arial" w:cs="Arial"/>
        </w:rPr>
        <w:t xml:space="preserve">ADM-FOR-002-030 </w:t>
      </w:r>
      <w:r>
        <w:rPr>
          <w:rFonts w:ascii="Arial" w:hAnsi="Arial" w:cs="Arial"/>
        </w:rPr>
        <w:t xml:space="preserve">- </w:t>
      </w:r>
      <w:r w:rsidR="00146CB8" w:rsidRPr="005838A4">
        <w:rPr>
          <w:rFonts w:ascii="Arial" w:hAnsi="Arial" w:cs="Arial"/>
        </w:rPr>
        <w:t>Regras de Acesso, Conduta e Instalação de equipamentos no Data Center.</w:t>
      </w:r>
    </w:p>
    <w:p w:rsidR="00146CB8" w:rsidRPr="005838A4" w:rsidRDefault="00146CB8" w:rsidP="00FA41F0">
      <w:pPr>
        <w:pStyle w:val="OGPRC"/>
        <w:ind w:left="1680"/>
        <w:jc w:val="both"/>
        <w:rPr>
          <w:rFonts w:ascii="Arial" w:hAnsi="Arial" w:cs="Arial"/>
        </w:rPr>
      </w:pPr>
    </w:p>
    <w:p w:rsidR="009629C2" w:rsidRDefault="009629C2">
      <w:pPr>
        <w:rPr>
          <w:rFonts w:ascii="Arial" w:hAnsi="Arial" w:cs="Arial"/>
          <w:sz w:val="20"/>
        </w:rPr>
      </w:pPr>
      <w:r>
        <w:rPr>
          <w:rFonts w:ascii="Arial" w:hAnsi="Arial" w:cs="Arial"/>
        </w:rPr>
        <w:br w:type="page"/>
      </w:r>
    </w:p>
    <w:p w:rsidR="00894E8F" w:rsidRPr="005838A4" w:rsidRDefault="00894E8F" w:rsidP="005838A4">
      <w:pPr>
        <w:pStyle w:val="OGPRC"/>
        <w:ind w:left="1104"/>
        <w:jc w:val="both"/>
        <w:rPr>
          <w:rFonts w:ascii="Arial" w:hAnsi="Arial" w:cs="Arial"/>
        </w:rPr>
      </w:pPr>
    </w:p>
    <w:p w:rsidR="00894E8F" w:rsidRPr="005838A4" w:rsidRDefault="00894E8F" w:rsidP="00FA41F0">
      <w:pPr>
        <w:pStyle w:val="OGPRC"/>
        <w:ind w:left="1680"/>
        <w:jc w:val="both"/>
        <w:rPr>
          <w:rFonts w:ascii="Arial" w:hAnsi="Arial" w:cs="Arial"/>
        </w:rPr>
      </w:pPr>
      <w:r w:rsidRPr="005838A4">
        <w:rPr>
          <w:rFonts w:ascii="Arial" w:hAnsi="Arial" w:cs="Arial"/>
        </w:rPr>
        <w:t xml:space="preserve">Eu, _____________________________________________, RG _____________________, </w:t>
      </w:r>
      <w:r w:rsidR="00146CB8">
        <w:rPr>
          <w:rFonts w:ascii="Arial" w:hAnsi="Arial" w:cs="Arial"/>
        </w:rPr>
        <w:t xml:space="preserve">   E-mail:________________________________________________</w:t>
      </w:r>
      <w:r w:rsidRPr="005838A4">
        <w:rPr>
          <w:rFonts w:ascii="Arial" w:hAnsi="Arial" w:cs="Arial"/>
        </w:rPr>
        <w:t>prestador de serviço da Empresa ______________________________________________, declaro estar ciente e comprometo-me a observar os seguintes documentos:</w:t>
      </w:r>
    </w:p>
    <w:p w:rsidR="00894E8F" w:rsidRPr="005838A4" w:rsidRDefault="00894E8F" w:rsidP="005838A4">
      <w:pPr>
        <w:pStyle w:val="OGPRC"/>
        <w:ind w:left="1104"/>
        <w:jc w:val="both"/>
        <w:rPr>
          <w:rFonts w:ascii="Arial" w:hAnsi="Arial" w:cs="Arial"/>
        </w:rPr>
      </w:pPr>
    </w:p>
    <w:p w:rsidR="00894E8F" w:rsidRDefault="00894E8F" w:rsidP="00FA41F0">
      <w:pPr>
        <w:pStyle w:val="OGPRC"/>
        <w:ind w:left="971" w:firstLine="709"/>
        <w:jc w:val="both"/>
        <w:rPr>
          <w:rFonts w:ascii="Arial" w:hAnsi="Arial" w:cs="Arial"/>
        </w:rPr>
      </w:pPr>
      <w:proofErr w:type="gramStart"/>
      <w:r w:rsidRPr="005838A4">
        <w:rPr>
          <w:rFonts w:ascii="Arial" w:hAnsi="Arial" w:cs="Arial"/>
        </w:rPr>
        <w:t xml:space="preserve">[  </w:t>
      </w:r>
      <w:proofErr w:type="gramEnd"/>
      <w:r w:rsidRPr="005838A4">
        <w:rPr>
          <w:rFonts w:ascii="Arial" w:hAnsi="Arial" w:cs="Arial"/>
        </w:rPr>
        <w:t xml:space="preserve"> ]  Política da Segurança da Informação;</w:t>
      </w:r>
    </w:p>
    <w:p w:rsidR="005D71AE" w:rsidRPr="005838A4" w:rsidRDefault="005D71AE" w:rsidP="00FA41F0">
      <w:pPr>
        <w:pStyle w:val="OGPRC"/>
        <w:ind w:left="971" w:firstLine="709"/>
        <w:jc w:val="both"/>
        <w:rPr>
          <w:rFonts w:ascii="Arial" w:hAnsi="Arial" w:cs="Arial"/>
        </w:rPr>
      </w:pPr>
      <w:proofErr w:type="gramStart"/>
      <w:r w:rsidRPr="00BE378F">
        <w:rPr>
          <w:rFonts w:ascii="Arial" w:hAnsi="Arial" w:cs="Arial"/>
        </w:rPr>
        <w:t xml:space="preserve">[  </w:t>
      </w:r>
      <w:proofErr w:type="gramEnd"/>
      <w:r w:rsidRPr="00BE378F">
        <w:rPr>
          <w:rFonts w:ascii="Arial" w:hAnsi="Arial" w:cs="Arial"/>
        </w:rPr>
        <w:t xml:space="preserve"> ]  Política de Privacidade e Proteção de Dados Pessoais;</w:t>
      </w:r>
    </w:p>
    <w:p w:rsidR="00894E8F" w:rsidRPr="005838A4" w:rsidRDefault="00894E8F" w:rsidP="00FA41F0">
      <w:pPr>
        <w:pStyle w:val="OGPRC"/>
        <w:ind w:left="971" w:firstLine="709"/>
        <w:jc w:val="both"/>
        <w:rPr>
          <w:rFonts w:ascii="Arial" w:hAnsi="Arial" w:cs="Arial"/>
        </w:rPr>
      </w:pPr>
      <w:proofErr w:type="gramStart"/>
      <w:r w:rsidRPr="005838A4">
        <w:rPr>
          <w:rFonts w:ascii="Arial" w:hAnsi="Arial" w:cs="Arial"/>
        </w:rPr>
        <w:t xml:space="preserve">[  </w:t>
      </w:r>
      <w:proofErr w:type="gramEnd"/>
      <w:r w:rsidRPr="005838A4">
        <w:rPr>
          <w:rFonts w:ascii="Arial" w:hAnsi="Arial" w:cs="Arial"/>
        </w:rPr>
        <w:t xml:space="preserve"> ]  Código de Conduta para Terceiros, Prestadores de Serviços;</w:t>
      </w:r>
    </w:p>
    <w:p w:rsidR="00894E8F" w:rsidRPr="005838A4" w:rsidRDefault="00894E8F" w:rsidP="00FA41F0">
      <w:pPr>
        <w:pStyle w:val="OGPRC"/>
        <w:ind w:left="1366" w:firstLine="314"/>
        <w:jc w:val="both"/>
        <w:rPr>
          <w:rFonts w:ascii="Arial" w:hAnsi="Arial" w:cs="Arial"/>
        </w:rPr>
      </w:pPr>
      <w:proofErr w:type="gramStart"/>
      <w:r w:rsidRPr="005838A4">
        <w:rPr>
          <w:rFonts w:ascii="Arial" w:hAnsi="Arial" w:cs="Arial"/>
        </w:rPr>
        <w:t xml:space="preserve">[  </w:t>
      </w:r>
      <w:proofErr w:type="gramEnd"/>
      <w:r w:rsidRPr="005838A4">
        <w:rPr>
          <w:rFonts w:ascii="Arial" w:hAnsi="Arial" w:cs="Arial"/>
        </w:rPr>
        <w:t xml:space="preserve"> ] </w:t>
      </w:r>
      <w:r w:rsidR="005D4EE0">
        <w:rPr>
          <w:rFonts w:ascii="Arial" w:hAnsi="Arial" w:cs="Arial"/>
        </w:rPr>
        <w:t xml:space="preserve"> </w:t>
      </w:r>
      <w:r w:rsidRPr="005838A4">
        <w:rPr>
          <w:rFonts w:ascii="Arial" w:hAnsi="Arial" w:cs="Arial"/>
        </w:rPr>
        <w:t>Regras de Acesso, Conduta e Instalação de equipamentos no Data Center.</w:t>
      </w:r>
    </w:p>
    <w:p w:rsidR="00894E8F" w:rsidRPr="005838A4" w:rsidRDefault="00894E8F" w:rsidP="005838A4">
      <w:pPr>
        <w:pStyle w:val="OGPRC"/>
        <w:ind w:left="1104"/>
        <w:jc w:val="both"/>
        <w:rPr>
          <w:rFonts w:ascii="Arial" w:hAnsi="Arial" w:cs="Arial"/>
        </w:rPr>
      </w:pPr>
    </w:p>
    <w:p w:rsidR="00894E8F" w:rsidRPr="005838A4" w:rsidRDefault="00894E8F" w:rsidP="00FA41F0">
      <w:pPr>
        <w:pStyle w:val="OGPRC"/>
        <w:ind w:left="1680"/>
        <w:jc w:val="both"/>
        <w:rPr>
          <w:rFonts w:ascii="Arial" w:hAnsi="Arial" w:cs="Arial"/>
        </w:rPr>
      </w:pPr>
      <w:r w:rsidRPr="005838A4">
        <w:rPr>
          <w:rFonts w:ascii="Arial" w:hAnsi="Arial" w:cs="Arial"/>
        </w:rPr>
        <w:t>A violação das diretrizes desses documentos poderá implicar a substituição do prestador de serviço, rescisão ou aplicação de multas segundo contrato firmado e penalidades previstas na lei, quando aplicáveis.</w:t>
      </w:r>
    </w:p>
    <w:p w:rsidR="00894E8F" w:rsidRPr="005838A4" w:rsidRDefault="00894E8F" w:rsidP="005838A4">
      <w:pPr>
        <w:pStyle w:val="OGPRC"/>
        <w:ind w:left="1104"/>
        <w:jc w:val="both"/>
        <w:rPr>
          <w:rFonts w:ascii="Arial" w:hAnsi="Arial" w:cs="Arial"/>
        </w:rPr>
      </w:pPr>
    </w:p>
    <w:p w:rsidR="00894E8F" w:rsidRPr="005838A4" w:rsidRDefault="00BE378F" w:rsidP="00FA41F0">
      <w:pPr>
        <w:pStyle w:val="OGPRC"/>
        <w:ind w:left="1366" w:firstLine="314"/>
        <w:jc w:val="both"/>
        <w:rPr>
          <w:rFonts w:ascii="Arial" w:hAnsi="Arial" w:cs="Arial"/>
        </w:rPr>
      </w:pPr>
      <w:r>
        <w:rPr>
          <w:rFonts w:ascii="Arial" w:hAnsi="Arial" w:cs="Arial"/>
        </w:rPr>
        <w:t>___</w:t>
      </w:r>
      <w:r w:rsidR="0001059D">
        <w:rPr>
          <w:rFonts w:ascii="Arial" w:hAnsi="Arial" w:cs="Arial"/>
        </w:rPr>
        <w:t>___________</w:t>
      </w:r>
      <w:r>
        <w:rPr>
          <w:rFonts w:ascii="Arial" w:hAnsi="Arial" w:cs="Arial"/>
        </w:rPr>
        <w:t>___________</w:t>
      </w:r>
      <w:r w:rsidR="00894E8F" w:rsidRPr="005838A4">
        <w:rPr>
          <w:rFonts w:ascii="Arial" w:hAnsi="Arial" w:cs="Arial"/>
        </w:rPr>
        <w:t>, ____ de ___________de 20_____</w:t>
      </w:r>
    </w:p>
    <w:p w:rsidR="00894E8F" w:rsidRPr="005838A4" w:rsidRDefault="00894E8F" w:rsidP="005838A4">
      <w:pPr>
        <w:pStyle w:val="OGPRC"/>
        <w:ind w:left="1104"/>
        <w:jc w:val="both"/>
        <w:rPr>
          <w:rFonts w:ascii="Arial" w:hAnsi="Arial" w:cs="Arial"/>
        </w:rPr>
      </w:pPr>
    </w:p>
    <w:p w:rsidR="00894E8F" w:rsidRDefault="00894E8F" w:rsidP="005838A4">
      <w:pPr>
        <w:pStyle w:val="OGPRC"/>
        <w:ind w:left="1104"/>
        <w:jc w:val="both"/>
        <w:rPr>
          <w:rFonts w:ascii="Arial" w:hAnsi="Arial" w:cs="Arial"/>
        </w:rPr>
      </w:pPr>
    </w:p>
    <w:p w:rsidR="005838A4" w:rsidRPr="005838A4" w:rsidRDefault="005838A4" w:rsidP="005838A4">
      <w:pPr>
        <w:pStyle w:val="OGPRC"/>
        <w:ind w:left="1104"/>
        <w:jc w:val="both"/>
        <w:rPr>
          <w:rFonts w:ascii="Arial" w:hAnsi="Arial" w:cs="Arial"/>
        </w:rPr>
      </w:pPr>
    </w:p>
    <w:p w:rsidR="00894E8F" w:rsidRPr="005838A4" w:rsidRDefault="005838A4" w:rsidP="00FA41F0">
      <w:pPr>
        <w:pStyle w:val="OGPRC"/>
        <w:ind w:left="1366" w:firstLine="314"/>
        <w:jc w:val="both"/>
        <w:rPr>
          <w:rFonts w:ascii="Arial" w:hAnsi="Arial" w:cs="Arial"/>
        </w:rPr>
      </w:pPr>
      <w:r>
        <w:rPr>
          <w:rFonts w:ascii="Arial" w:hAnsi="Arial" w:cs="Arial"/>
        </w:rPr>
        <w:t xml:space="preserve">Assinatura: </w:t>
      </w:r>
      <w:r w:rsidR="00894E8F" w:rsidRPr="005838A4">
        <w:rPr>
          <w:rFonts w:ascii="Arial" w:hAnsi="Arial" w:cs="Arial"/>
        </w:rPr>
        <w:t>_____________________________</w:t>
      </w:r>
      <w:r>
        <w:rPr>
          <w:rFonts w:ascii="Arial" w:hAnsi="Arial" w:cs="Arial"/>
        </w:rPr>
        <w:t>_________</w:t>
      </w:r>
    </w:p>
    <w:p w:rsidR="00A360E5" w:rsidRDefault="00A360E5" w:rsidP="005838A4">
      <w:pPr>
        <w:pStyle w:val="OGPRC"/>
        <w:ind w:left="960"/>
        <w:jc w:val="both"/>
        <w:rPr>
          <w:rFonts w:ascii="Arial" w:hAnsi="Arial" w:cs="Arial"/>
        </w:rPr>
      </w:pPr>
    </w:p>
    <w:sectPr w:rsidR="00A360E5" w:rsidSect="009C2287">
      <w:headerReference w:type="default" r:id="rId8"/>
      <w:pgSz w:w="11907" w:h="16840" w:code="9"/>
      <w:pgMar w:top="1985"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4B" w:rsidRDefault="0040334B">
      <w:r>
        <w:separator/>
      </w:r>
    </w:p>
  </w:endnote>
  <w:endnote w:type="continuationSeparator" w:id="0">
    <w:p w:rsidR="0040334B" w:rsidRDefault="0040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4B" w:rsidRDefault="0040334B">
      <w:r>
        <w:separator/>
      </w:r>
    </w:p>
  </w:footnote>
  <w:footnote w:type="continuationSeparator" w:id="0">
    <w:p w:rsidR="0040334B" w:rsidRDefault="0040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4320"/>
      <w:gridCol w:w="2520"/>
      <w:gridCol w:w="1080"/>
    </w:tblGrid>
    <w:tr w:rsidR="002E2796">
      <w:trPr>
        <w:cantSplit/>
        <w:trHeight w:val="350"/>
      </w:trPr>
      <w:tc>
        <w:tcPr>
          <w:tcW w:w="2280" w:type="dxa"/>
          <w:vMerge w:val="restart"/>
          <w:tcBorders>
            <w:top w:val="single" w:sz="4" w:space="0" w:color="auto"/>
            <w:left w:val="single" w:sz="4" w:space="0" w:color="auto"/>
            <w:bottom w:val="nil"/>
            <w:right w:val="single" w:sz="4" w:space="0" w:color="auto"/>
          </w:tcBorders>
          <w:vAlign w:val="center"/>
        </w:tcPr>
        <w:p w:rsidR="002E2796" w:rsidRDefault="003F4C35">
          <w:pPr>
            <w:ind w:right="12"/>
            <w:jc w:val="center"/>
            <w:rPr>
              <w:rFonts w:ascii="Arial" w:hAnsi="Arial" w:cs="Arial"/>
              <w:sz w:val="20"/>
            </w:rPr>
          </w:pPr>
          <w:r>
            <w:rPr>
              <w:rFonts w:ascii="Arial" w:hAnsi="Arial" w:cs="Arial"/>
              <w:noProof/>
              <w:color w:val="808080"/>
            </w:rPr>
            <w:drawing>
              <wp:inline distT="0" distB="0" distL="0" distR="0" wp14:anchorId="6B51BF93" wp14:editId="3A2F4EE2">
                <wp:extent cx="1304925" cy="809625"/>
                <wp:effectExtent l="19050" t="0" r="9525" b="0"/>
                <wp:docPr id="1" name="Imagem 1" descr="tivit_verm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it_verm_port"/>
                        <pic:cNvPicPr>
                          <a:picLocks noChangeAspect="1" noChangeArrowheads="1"/>
                        </pic:cNvPicPr>
                      </pic:nvPicPr>
                      <pic:blipFill>
                        <a:blip r:embed="rId1"/>
                        <a:srcRect/>
                        <a:stretch>
                          <a:fillRect/>
                        </a:stretch>
                      </pic:blipFill>
                      <pic:spPr bwMode="auto">
                        <a:xfrm>
                          <a:off x="0" y="0"/>
                          <a:ext cx="1304925" cy="80962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single" w:sz="4" w:space="0" w:color="auto"/>
            <w:right w:val="single" w:sz="4" w:space="0" w:color="auto"/>
          </w:tcBorders>
          <w:vAlign w:val="center"/>
        </w:tcPr>
        <w:p w:rsidR="002E2796" w:rsidRDefault="006E2B90">
          <w:pPr>
            <w:jc w:val="center"/>
            <w:rPr>
              <w:rFonts w:ascii="Arial" w:hAnsi="Arial" w:cs="Arial"/>
              <w:b/>
              <w:sz w:val="28"/>
              <w:szCs w:val="28"/>
            </w:rPr>
          </w:pPr>
          <w:r>
            <w:rPr>
              <w:rFonts w:ascii="Arial" w:hAnsi="Arial" w:cs="Arial"/>
              <w:b/>
              <w:sz w:val="28"/>
              <w:szCs w:val="28"/>
            </w:rPr>
            <w:t>Documento</w:t>
          </w:r>
        </w:p>
      </w:tc>
      <w:tc>
        <w:tcPr>
          <w:tcW w:w="2520" w:type="dxa"/>
          <w:tcBorders>
            <w:top w:val="single" w:sz="4" w:space="0" w:color="auto"/>
            <w:left w:val="single" w:sz="4" w:space="0" w:color="auto"/>
            <w:bottom w:val="single" w:sz="4" w:space="0" w:color="auto"/>
            <w:right w:val="single" w:sz="4" w:space="0" w:color="auto"/>
          </w:tcBorders>
          <w:shd w:val="clear" w:color="auto" w:fill="CCCCCC"/>
          <w:vAlign w:val="center"/>
        </w:tcPr>
        <w:p w:rsidR="002E2796" w:rsidRDefault="002E2796">
          <w:pPr>
            <w:jc w:val="center"/>
            <w:rPr>
              <w:rFonts w:ascii="Arial" w:hAnsi="Arial" w:cs="Arial"/>
              <w:b/>
              <w:sz w:val="20"/>
              <w:szCs w:val="20"/>
            </w:rPr>
          </w:pPr>
          <w:r>
            <w:rPr>
              <w:rFonts w:ascii="Arial" w:hAnsi="Arial" w:cs="Arial"/>
              <w:b/>
              <w:sz w:val="20"/>
              <w:szCs w:val="20"/>
            </w:rPr>
            <w:t>Código</w:t>
          </w:r>
        </w:p>
      </w:tc>
      <w:tc>
        <w:tcPr>
          <w:tcW w:w="1080" w:type="dxa"/>
          <w:tcBorders>
            <w:top w:val="single" w:sz="4" w:space="0" w:color="auto"/>
            <w:left w:val="single" w:sz="4" w:space="0" w:color="auto"/>
            <w:bottom w:val="single" w:sz="4" w:space="0" w:color="auto"/>
          </w:tcBorders>
          <w:shd w:val="clear" w:color="auto" w:fill="CCCCCC"/>
          <w:vAlign w:val="center"/>
        </w:tcPr>
        <w:p w:rsidR="002E2796" w:rsidRDefault="002E2796">
          <w:pPr>
            <w:jc w:val="center"/>
            <w:rPr>
              <w:rFonts w:ascii="Arial" w:hAnsi="Arial" w:cs="Arial"/>
              <w:b/>
              <w:sz w:val="20"/>
              <w:szCs w:val="20"/>
            </w:rPr>
          </w:pPr>
          <w:r>
            <w:rPr>
              <w:rFonts w:ascii="Arial" w:hAnsi="Arial" w:cs="Arial"/>
              <w:b/>
              <w:sz w:val="20"/>
              <w:szCs w:val="20"/>
            </w:rPr>
            <w:t>Revisão</w:t>
          </w:r>
        </w:p>
      </w:tc>
    </w:tr>
    <w:tr w:rsidR="002E2796">
      <w:trPr>
        <w:cantSplit/>
        <w:trHeight w:val="352"/>
      </w:trPr>
      <w:tc>
        <w:tcPr>
          <w:tcW w:w="2280" w:type="dxa"/>
          <w:vMerge/>
          <w:tcBorders>
            <w:top w:val="nil"/>
            <w:left w:val="single" w:sz="4" w:space="0" w:color="auto"/>
            <w:bottom w:val="nil"/>
            <w:right w:val="single" w:sz="4" w:space="0" w:color="auto"/>
          </w:tcBorders>
          <w:vAlign w:val="center"/>
        </w:tcPr>
        <w:p w:rsidR="002E2796" w:rsidRDefault="002E2796">
          <w:pPr>
            <w:jc w:val="center"/>
            <w:rPr>
              <w:rFonts w:ascii="Arial" w:hAnsi="Arial" w:cs="Arial"/>
              <w:color w:val="808080"/>
            </w:rPr>
          </w:pPr>
        </w:p>
      </w:tc>
      <w:tc>
        <w:tcPr>
          <w:tcW w:w="4320" w:type="dxa"/>
          <w:vMerge/>
          <w:tcBorders>
            <w:left w:val="single" w:sz="4" w:space="0" w:color="auto"/>
            <w:bottom w:val="single" w:sz="4" w:space="0" w:color="auto"/>
            <w:right w:val="single" w:sz="4" w:space="0" w:color="auto"/>
          </w:tcBorders>
          <w:vAlign w:val="center"/>
        </w:tcPr>
        <w:p w:rsidR="002E2796" w:rsidRDefault="002E2796">
          <w:pPr>
            <w:pStyle w:val="Ttulo3"/>
            <w:jc w:val="center"/>
            <w:rPr>
              <w:rFonts w:ascii="Arial" w:hAnsi="Arial"/>
              <w:sz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2E2796" w:rsidRDefault="00346231" w:rsidP="00346231">
          <w:pPr>
            <w:jc w:val="center"/>
            <w:rPr>
              <w:rFonts w:ascii="Arial" w:hAnsi="Arial" w:cs="Arial"/>
              <w:b/>
              <w:bCs/>
              <w:vertAlign w:val="superscript"/>
            </w:rPr>
          </w:pPr>
          <w:r>
            <w:rPr>
              <w:rFonts w:ascii="Arial" w:hAnsi="Arial" w:cs="Arial"/>
              <w:sz w:val="22"/>
            </w:rPr>
            <w:t>SEG-</w:t>
          </w:r>
          <w:r w:rsidR="002E2796">
            <w:rPr>
              <w:rFonts w:ascii="Arial" w:hAnsi="Arial" w:cs="Arial"/>
              <w:sz w:val="22"/>
            </w:rPr>
            <w:t>DOC-001-002</w:t>
          </w:r>
        </w:p>
      </w:tc>
      <w:tc>
        <w:tcPr>
          <w:tcW w:w="1080" w:type="dxa"/>
          <w:tcBorders>
            <w:top w:val="single" w:sz="4" w:space="0" w:color="auto"/>
            <w:left w:val="single" w:sz="4" w:space="0" w:color="auto"/>
            <w:bottom w:val="single" w:sz="4" w:space="0" w:color="auto"/>
          </w:tcBorders>
          <w:vAlign w:val="center"/>
        </w:tcPr>
        <w:p w:rsidR="002E2796" w:rsidRDefault="00FF5EB8">
          <w:pPr>
            <w:jc w:val="center"/>
            <w:rPr>
              <w:rFonts w:ascii="Arial" w:hAnsi="Arial" w:cs="Arial"/>
              <w:sz w:val="22"/>
            </w:rPr>
          </w:pPr>
          <w:r>
            <w:rPr>
              <w:rFonts w:ascii="Arial" w:hAnsi="Arial" w:cs="Arial"/>
              <w:sz w:val="22"/>
            </w:rPr>
            <w:t>16</w:t>
          </w:r>
        </w:p>
      </w:tc>
    </w:tr>
    <w:tr w:rsidR="002E2796">
      <w:trPr>
        <w:cantSplit/>
        <w:trHeight w:val="350"/>
      </w:trPr>
      <w:tc>
        <w:tcPr>
          <w:tcW w:w="2280" w:type="dxa"/>
          <w:vMerge/>
          <w:tcBorders>
            <w:top w:val="nil"/>
            <w:left w:val="single" w:sz="4" w:space="0" w:color="auto"/>
            <w:bottom w:val="nil"/>
            <w:right w:val="single" w:sz="4" w:space="0" w:color="auto"/>
          </w:tcBorders>
        </w:tcPr>
        <w:p w:rsidR="002E2796" w:rsidRDefault="002E2796">
          <w:pPr>
            <w:jc w:val="center"/>
            <w:rPr>
              <w:rFonts w:ascii="Arial" w:hAnsi="Arial" w:cs="Arial"/>
              <w:sz w:val="20"/>
            </w:rPr>
          </w:pPr>
        </w:p>
      </w:tc>
      <w:tc>
        <w:tcPr>
          <w:tcW w:w="4320" w:type="dxa"/>
          <w:vMerge w:val="restart"/>
          <w:tcBorders>
            <w:top w:val="single" w:sz="4" w:space="0" w:color="auto"/>
            <w:left w:val="single" w:sz="4" w:space="0" w:color="auto"/>
            <w:right w:val="single" w:sz="4" w:space="0" w:color="auto"/>
          </w:tcBorders>
          <w:vAlign w:val="center"/>
        </w:tcPr>
        <w:p w:rsidR="002E2796" w:rsidRDefault="002E2796">
          <w:pPr>
            <w:jc w:val="center"/>
            <w:rPr>
              <w:rFonts w:ascii="Arial" w:hAnsi="Arial" w:cs="Arial"/>
              <w:b/>
              <w:sz w:val="28"/>
              <w:szCs w:val="28"/>
            </w:rPr>
          </w:pPr>
          <w:r>
            <w:rPr>
              <w:rFonts w:ascii="Arial" w:hAnsi="Arial" w:cs="Arial"/>
              <w:b/>
              <w:sz w:val="28"/>
              <w:szCs w:val="28"/>
            </w:rPr>
            <w:t>Código de Conduta para Prestadores de Serviços</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2E2796" w:rsidRDefault="002E2796">
          <w:pPr>
            <w:jc w:val="center"/>
            <w:rPr>
              <w:rFonts w:ascii="Arial" w:hAnsi="Arial" w:cs="Arial"/>
              <w:b/>
              <w:sz w:val="20"/>
              <w:szCs w:val="20"/>
            </w:rPr>
          </w:pPr>
          <w:r>
            <w:rPr>
              <w:rFonts w:ascii="Arial" w:hAnsi="Arial" w:cs="Arial"/>
              <w:b/>
              <w:sz w:val="20"/>
              <w:szCs w:val="20"/>
            </w:rPr>
            <w:t>Classificação da Informação</w:t>
          </w:r>
        </w:p>
      </w:tc>
      <w:tc>
        <w:tcPr>
          <w:tcW w:w="1080" w:type="dxa"/>
          <w:tcBorders>
            <w:top w:val="single" w:sz="4" w:space="0" w:color="auto"/>
            <w:left w:val="single" w:sz="4" w:space="0" w:color="auto"/>
            <w:bottom w:val="single" w:sz="4" w:space="0" w:color="auto"/>
          </w:tcBorders>
          <w:shd w:val="clear" w:color="auto" w:fill="D9D9D9"/>
          <w:vAlign w:val="center"/>
        </w:tcPr>
        <w:p w:rsidR="002E2796" w:rsidRDefault="002E2796">
          <w:pPr>
            <w:jc w:val="center"/>
            <w:rPr>
              <w:rFonts w:ascii="Arial" w:hAnsi="Arial" w:cs="Arial"/>
              <w:b/>
              <w:sz w:val="20"/>
              <w:szCs w:val="20"/>
            </w:rPr>
          </w:pPr>
          <w:r>
            <w:rPr>
              <w:rFonts w:ascii="Arial" w:hAnsi="Arial" w:cs="Arial"/>
              <w:b/>
              <w:sz w:val="20"/>
              <w:szCs w:val="20"/>
            </w:rPr>
            <w:t>Página</w:t>
          </w:r>
        </w:p>
      </w:tc>
    </w:tr>
    <w:tr w:rsidR="002E2796">
      <w:trPr>
        <w:cantSplit/>
        <w:trHeight w:val="527"/>
      </w:trPr>
      <w:tc>
        <w:tcPr>
          <w:tcW w:w="2280" w:type="dxa"/>
          <w:vMerge/>
          <w:tcBorders>
            <w:top w:val="nil"/>
            <w:left w:val="single" w:sz="4" w:space="0" w:color="auto"/>
            <w:bottom w:val="single" w:sz="4" w:space="0" w:color="auto"/>
            <w:right w:val="single" w:sz="4" w:space="0" w:color="auto"/>
          </w:tcBorders>
        </w:tcPr>
        <w:p w:rsidR="002E2796" w:rsidRDefault="002E2796">
          <w:pPr>
            <w:jc w:val="center"/>
            <w:rPr>
              <w:rFonts w:ascii="Arial" w:hAnsi="Arial" w:cs="Arial"/>
              <w:sz w:val="20"/>
            </w:rPr>
          </w:pPr>
        </w:p>
      </w:tc>
      <w:tc>
        <w:tcPr>
          <w:tcW w:w="4320" w:type="dxa"/>
          <w:vMerge/>
          <w:tcBorders>
            <w:left w:val="single" w:sz="4" w:space="0" w:color="auto"/>
            <w:bottom w:val="single" w:sz="4" w:space="0" w:color="auto"/>
            <w:right w:val="single" w:sz="4" w:space="0" w:color="auto"/>
          </w:tcBorders>
          <w:vAlign w:val="center"/>
        </w:tcPr>
        <w:p w:rsidR="002E2796" w:rsidRDefault="002E2796">
          <w:pPr>
            <w:pStyle w:val="Ttulo3"/>
            <w:rPr>
              <w:rFonts w:ascii="Arial" w:hAnsi="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E2796" w:rsidRDefault="005D71AE">
          <w:pPr>
            <w:jc w:val="center"/>
            <w:rPr>
              <w:rFonts w:ascii="Arial" w:hAnsi="Arial" w:cs="Arial"/>
              <w:sz w:val="22"/>
            </w:rPr>
          </w:pPr>
          <w:r w:rsidRPr="00BE378F">
            <w:rPr>
              <w:rFonts w:ascii="Arial" w:hAnsi="Arial" w:cs="Arial"/>
              <w:sz w:val="22"/>
            </w:rPr>
            <w:t>Público</w:t>
          </w:r>
        </w:p>
      </w:tc>
      <w:tc>
        <w:tcPr>
          <w:tcW w:w="1080" w:type="dxa"/>
          <w:tcBorders>
            <w:top w:val="single" w:sz="4" w:space="0" w:color="auto"/>
            <w:left w:val="single" w:sz="4" w:space="0" w:color="auto"/>
            <w:bottom w:val="single" w:sz="4" w:space="0" w:color="auto"/>
          </w:tcBorders>
          <w:vAlign w:val="center"/>
        </w:tcPr>
        <w:p w:rsidR="002E2796" w:rsidRDefault="00F204DC">
          <w:pPr>
            <w:jc w:val="center"/>
            <w:rPr>
              <w:rFonts w:ascii="Arial" w:hAnsi="Arial" w:cs="Arial"/>
              <w:sz w:val="22"/>
            </w:rPr>
          </w:pPr>
          <w:r>
            <w:rPr>
              <w:rFonts w:ascii="Arial" w:hAnsi="Arial" w:cs="Arial"/>
              <w:sz w:val="22"/>
            </w:rPr>
            <w:fldChar w:fldCharType="begin"/>
          </w:r>
          <w:r w:rsidR="002E2796">
            <w:rPr>
              <w:rFonts w:ascii="Arial" w:hAnsi="Arial" w:cs="Arial"/>
              <w:sz w:val="22"/>
            </w:rPr>
            <w:instrText xml:space="preserve"> PAGE  \* Arabic  \* MERGEFORMAT </w:instrText>
          </w:r>
          <w:r>
            <w:rPr>
              <w:rFonts w:ascii="Arial" w:hAnsi="Arial" w:cs="Arial"/>
              <w:sz w:val="22"/>
            </w:rPr>
            <w:fldChar w:fldCharType="separate"/>
          </w:r>
          <w:r w:rsidR="00346231">
            <w:rPr>
              <w:rFonts w:ascii="Arial" w:hAnsi="Arial" w:cs="Arial"/>
              <w:noProof/>
              <w:sz w:val="22"/>
            </w:rPr>
            <w:t>7</w:t>
          </w:r>
          <w:r>
            <w:rPr>
              <w:rFonts w:ascii="Arial" w:hAnsi="Arial" w:cs="Arial"/>
              <w:sz w:val="22"/>
            </w:rPr>
            <w:fldChar w:fldCharType="end"/>
          </w:r>
          <w:r w:rsidR="002E2796">
            <w:rPr>
              <w:rFonts w:ascii="Arial" w:hAnsi="Arial" w:cs="Arial"/>
              <w:sz w:val="22"/>
            </w:rPr>
            <w:t xml:space="preserve"> de </w:t>
          </w:r>
          <w:r w:rsidR="00FF5EB8">
            <w:fldChar w:fldCharType="begin"/>
          </w:r>
          <w:r w:rsidR="00FF5EB8">
            <w:instrText xml:space="preserve"> NUMPAGES  \* Arabic  \* MERGEFORMAT </w:instrText>
          </w:r>
          <w:r w:rsidR="00FF5EB8">
            <w:fldChar w:fldCharType="separate"/>
          </w:r>
          <w:r w:rsidR="00346231" w:rsidRPr="00346231">
            <w:rPr>
              <w:rFonts w:ascii="Arial" w:hAnsi="Arial" w:cs="Arial"/>
              <w:noProof/>
              <w:sz w:val="22"/>
            </w:rPr>
            <w:t>7</w:t>
          </w:r>
          <w:r w:rsidR="00FF5EB8">
            <w:rPr>
              <w:rFonts w:ascii="Arial" w:hAnsi="Arial" w:cs="Arial"/>
              <w:noProof/>
              <w:sz w:val="22"/>
            </w:rPr>
            <w:fldChar w:fldCharType="end"/>
          </w:r>
        </w:p>
      </w:tc>
    </w:tr>
  </w:tbl>
  <w:p w:rsidR="002E2796" w:rsidRDefault="00CC0CA5">
    <w:pPr>
      <w:pStyle w:val="Cabealho"/>
    </w:pPr>
    <w:r>
      <w:rPr>
        <w:noProof/>
        <w:sz w:val="20"/>
      </w:rPr>
      <mc:AlternateContent>
        <mc:Choice Requires="wps">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10290175" cy="561975"/>
              <wp:effectExtent l="2740025" t="0" r="2708275" b="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55009">
                        <a:off x="0" y="0"/>
                        <a:ext cx="10290175" cy="5619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C0CA5" w:rsidRDefault="00CC0CA5" w:rsidP="00CC0CA5">
                          <w:pPr>
                            <w:pStyle w:val="NormalWeb"/>
                            <w:spacing w:before="0" w:beforeAutospacing="0" w:after="0" w:afterAutospacing="0"/>
                            <w:jc w:val="center"/>
                          </w:pPr>
                          <w:r>
                            <w:rPr>
                              <w:rFonts w:ascii="Verdana" w:eastAsia="Verdana" w:hAnsi="Verdana" w:cs="Verdana"/>
                              <w:b/>
                              <w:bCs/>
                              <w:color w:val="EAEAEA"/>
                              <w:sz w:val="72"/>
                              <w:szCs w:val="72"/>
                            </w:rPr>
                            <w:t>Cópias impressas não são autorizadas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margin-left:0;margin-top:0;width:810.25pt;height:44.25pt;rotation:-3664564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" filled="f" stroked="f">
              <v:stroke joinstyle="round"/>
              <o:lock v:ext="edit" shapetype="t"/>
              <v:textbox style="mso-fit-shape-to-text:t">
                <w:txbxContent>
                  <w:p w:rsidR="00CC0CA5" w:rsidRDefault="00CC0CA5" w:rsidP="00CC0CA5">
                    <w:pPr>
                      <w:pStyle w:val="NormalWeb"/>
                      <w:spacing w:before="0" w:beforeAutospacing="0" w:after="0" w:afterAutospacing="0"/>
                      <w:jc w:val="center"/>
                    </w:pPr>
                    <w:r>
                      <w:rPr>
                        <w:rFonts w:ascii="Verdana" w:eastAsia="Verdana" w:hAnsi="Verdana" w:cs="Verdana"/>
                        <w:b/>
                        <w:bCs/>
                        <w:color w:val="EAEAEA"/>
                        <w:sz w:val="72"/>
                        <w:szCs w:val="72"/>
                      </w:rPr>
                      <w:t>Cópias impressas não são autorizadas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C9A"/>
    <w:multiLevelType w:val="hybridMultilevel"/>
    <w:tmpl w:val="80A82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D631F"/>
    <w:multiLevelType w:val="hybridMultilevel"/>
    <w:tmpl w:val="C028310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E8A4A9E"/>
    <w:multiLevelType w:val="hybridMultilevel"/>
    <w:tmpl w:val="95BE203A"/>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9DB5FD8"/>
    <w:multiLevelType w:val="hybridMultilevel"/>
    <w:tmpl w:val="F42AB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55D8F"/>
    <w:multiLevelType w:val="hybridMultilevel"/>
    <w:tmpl w:val="95BE203A"/>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BAB6AA6"/>
    <w:multiLevelType w:val="hybridMultilevel"/>
    <w:tmpl w:val="98C669B8"/>
    <w:lvl w:ilvl="0" w:tplc="1F2A0DCE">
      <w:start w:val="1"/>
      <w:numFmt w:val="bullet"/>
      <w:lvlText w:val=""/>
      <w:lvlJc w:val="left"/>
      <w:pPr>
        <w:tabs>
          <w:tab w:val="num" w:pos="757"/>
        </w:tabs>
        <w:ind w:left="757" w:hanging="397"/>
      </w:pPr>
      <w:rPr>
        <w:rFonts w:ascii="Wingdings" w:hAnsi="Wingdings" w:hint="default"/>
        <w:color w:val="00000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C0025"/>
    <w:multiLevelType w:val="hybridMultilevel"/>
    <w:tmpl w:val="7AFEC8C4"/>
    <w:lvl w:ilvl="0" w:tplc="1F2A0DCE">
      <w:start w:val="1"/>
      <w:numFmt w:val="bullet"/>
      <w:lvlText w:val=""/>
      <w:lvlJc w:val="left"/>
      <w:pPr>
        <w:tabs>
          <w:tab w:val="num" w:pos="807"/>
        </w:tabs>
        <w:ind w:left="807" w:hanging="397"/>
      </w:pPr>
      <w:rPr>
        <w:rFonts w:ascii="Wingdings" w:hAnsi="Wingdings" w:hint="default"/>
        <w:color w:val="00000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A0206"/>
    <w:multiLevelType w:val="hybridMultilevel"/>
    <w:tmpl w:val="98C669B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45978"/>
    <w:multiLevelType w:val="hybridMultilevel"/>
    <w:tmpl w:val="25408068"/>
    <w:lvl w:ilvl="0" w:tplc="04160001">
      <w:start w:val="1"/>
      <w:numFmt w:val="bullet"/>
      <w:lvlText w:val=""/>
      <w:lvlJc w:val="left"/>
      <w:pPr>
        <w:ind w:left="3360" w:hanging="360"/>
      </w:pPr>
      <w:rPr>
        <w:rFonts w:ascii="Symbol" w:hAnsi="Symbol" w:hint="default"/>
      </w:rPr>
    </w:lvl>
    <w:lvl w:ilvl="1" w:tplc="04160003" w:tentative="1">
      <w:start w:val="1"/>
      <w:numFmt w:val="bullet"/>
      <w:lvlText w:val="o"/>
      <w:lvlJc w:val="left"/>
      <w:pPr>
        <w:ind w:left="4080" w:hanging="360"/>
      </w:pPr>
      <w:rPr>
        <w:rFonts w:ascii="Courier New" w:hAnsi="Courier New" w:cs="Courier New" w:hint="default"/>
      </w:rPr>
    </w:lvl>
    <w:lvl w:ilvl="2" w:tplc="04160005" w:tentative="1">
      <w:start w:val="1"/>
      <w:numFmt w:val="bullet"/>
      <w:lvlText w:val=""/>
      <w:lvlJc w:val="left"/>
      <w:pPr>
        <w:ind w:left="4800" w:hanging="360"/>
      </w:pPr>
      <w:rPr>
        <w:rFonts w:ascii="Wingdings" w:hAnsi="Wingdings" w:hint="default"/>
      </w:rPr>
    </w:lvl>
    <w:lvl w:ilvl="3" w:tplc="04160001" w:tentative="1">
      <w:start w:val="1"/>
      <w:numFmt w:val="bullet"/>
      <w:lvlText w:val=""/>
      <w:lvlJc w:val="left"/>
      <w:pPr>
        <w:ind w:left="5520" w:hanging="360"/>
      </w:pPr>
      <w:rPr>
        <w:rFonts w:ascii="Symbol" w:hAnsi="Symbol" w:hint="default"/>
      </w:rPr>
    </w:lvl>
    <w:lvl w:ilvl="4" w:tplc="04160003" w:tentative="1">
      <w:start w:val="1"/>
      <w:numFmt w:val="bullet"/>
      <w:lvlText w:val="o"/>
      <w:lvlJc w:val="left"/>
      <w:pPr>
        <w:ind w:left="6240" w:hanging="360"/>
      </w:pPr>
      <w:rPr>
        <w:rFonts w:ascii="Courier New" w:hAnsi="Courier New" w:cs="Courier New" w:hint="default"/>
      </w:rPr>
    </w:lvl>
    <w:lvl w:ilvl="5" w:tplc="04160005" w:tentative="1">
      <w:start w:val="1"/>
      <w:numFmt w:val="bullet"/>
      <w:lvlText w:val=""/>
      <w:lvlJc w:val="left"/>
      <w:pPr>
        <w:ind w:left="6960" w:hanging="360"/>
      </w:pPr>
      <w:rPr>
        <w:rFonts w:ascii="Wingdings" w:hAnsi="Wingdings" w:hint="default"/>
      </w:rPr>
    </w:lvl>
    <w:lvl w:ilvl="6" w:tplc="04160001" w:tentative="1">
      <w:start w:val="1"/>
      <w:numFmt w:val="bullet"/>
      <w:lvlText w:val=""/>
      <w:lvlJc w:val="left"/>
      <w:pPr>
        <w:ind w:left="7680" w:hanging="360"/>
      </w:pPr>
      <w:rPr>
        <w:rFonts w:ascii="Symbol" w:hAnsi="Symbol" w:hint="default"/>
      </w:rPr>
    </w:lvl>
    <w:lvl w:ilvl="7" w:tplc="04160003" w:tentative="1">
      <w:start w:val="1"/>
      <w:numFmt w:val="bullet"/>
      <w:lvlText w:val="o"/>
      <w:lvlJc w:val="left"/>
      <w:pPr>
        <w:ind w:left="8400" w:hanging="360"/>
      </w:pPr>
      <w:rPr>
        <w:rFonts w:ascii="Courier New" w:hAnsi="Courier New" w:cs="Courier New" w:hint="default"/>
      </w:rPr>
    </w:lvl>
    <w:lvl w:ilvl="8" w:tplc="04160005" w:tentative="1">
      <w:start w:val="1"/>
      <w:numFmt w:val="bullet"/>
      <w:lvlText w:val=""/>
      <w:lvlJc w:val="left"/>
      <w:pPr>
        <w:ind w:left="9120" w:hanging="360"/>
      </w:pPr>
      <w:rPr>
        <w:rFonts w:ascii="Wingdings" w:hAnsi="Wingdings" w:hint="default"/>
      </w:rPr>
    </w:lvl>
  </w:abstractNum>
  <w:abstractNum w:abstractNumId="9" w15:restartNumberingAfterBreak="0">
    <w:nsid w:val="545D322B"/>
    <w:multiLevelType w:val="hybridMultilevel"/>
    <w:tmpl w:val="A11087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5279C"/>
    <w:multiLevelType w:val="hybridMultilevel"/>
    <w:tmpl w:val="BD0E7D6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E7B0B1E"/>
    <w:multiLevelType w:val="multilevel"/>
    <w:tmpl w:val="BF6401FE"/>
    <w:lvl w:ilvl="0">
      <w:start w:val="1"/>
      <w:numFmt w:val="decimal"/>
      <w:pStyle w:val="Ttulo1"/>
      <w:lvlText w:val="%1."/>
      <w:lvlJc w:val="left"/>
      <w:pPr>
        <w:tabs>
          <w:tab w:val="num" w:pos="1424"/>
        </w:tabs>
        <w:ind w:left="1424" w:hanging="432"/>
      </w:pPr>
      <w:rPr>
        <w:rFonts w:hint="default"/>
      </w:rPr>
    </w:lvl>
    <w:lvl w:ilvl="1">
      <w:start w:val="1"/>
      <w:numFmt w:val="decimal"/>
      <w:pStyle w:val="Ttulo2"/>
      <w:lvlText w:val="%1.%2."/>
      <w:lvlJc w:val="left"/>
      <w:pPr>
        <w:tabs>
          <w:tab w:val="num" w:pos="1712"/>
        </w:tabs>
        <w:ind w:left="1568" w:hanging="576"/>
      </w:pPr>
      <w:rPr>
        <w:rFonts w:hint="default"/>
      </w:rPr>
    </w:lvl>
    <w:lvl w:ilvl="2">
      <w:start w:val="1"/>
      <w:numFmt w:val="decimal"/>
      <w:pStyle w:val="Ttulo3"/>
      <w:lvlText w:val="%1.%2.%3."/>
      <w:lvlJc w:val="left"/>
      <w:pPr>
        <w:tabs>
          <w:tab w:val="num" w:pos="2072"/>
        </w:tabs>
        <w:ind w:left="1712" w:hanging="720"/>
      </w:pPr>
      <w:rPr>
        <w:rFonts w:hint="default"/>
      </w:rPr>
    </w:lvl>
    <w:lvl w:ilvl="3">
      <w:start w:val="1"/>
      <w:numFmt w:val="decimal"/>
      <w:pStyle w:val="Ttulo4"/>
      <w:lvlText w:val="%1.%2.%3.%4"/>
      <w:lvlJc w:val="left"/>
      <w:pPr>
        <w:tabs>
          <w:tab w:val="num" w:pos="1856"/>
        </w:tabs>
        <w:ind w:left="1856" w:hanging="864"/>
      </w:pPr>
      <w:rPr>
        <w:rFonts w:hint="default"/>
      </w:rPr>
    </w:lvl>
    <w:lvl w:ilvl="4">
      <w:start w:val="1"/>
      <w:numFmt w:val="decimal"/>
      <w:pStyle w:val="Ttulo5"/>
      <w:lvlText w:val="%1.%2.%3.%4.%5"/>
      <w:lvlJc w:val="left"/>
      <w:pPr>
        <w:tabs>
          <w:tab w:val="num" w:pos="2000"/>
        </w:tabs>
        <w:ind w:left="2000" w:hanging="1008"/>
      </w:pPr>
      <w:rPr>
        <w:rFonts w:hint="default"/>
      </w:rPr>
    </w:lvl>
    <w:lvl w:ilvl="5">
      <w:start w:val="1"/>
      <w:numFmt w:val="decimal"/>
      <w:pStyle w:val="Ttulo6"/>
      <w:lvlText w:val="%1.%2.%3.%4.%5.%6"/>
      <w:lvlJc w:val="left"/>
      <w:pPr>
        <w:tabs>
          <w:tab w:val="num" w:pos="2144"/>
        </w:tabs>
        <w:ind w:left="2144" w:hanging="1152"/>
      </w:pPr>
      <w:rPr>
        <w:rFonts w:hint="default"/>
      </w:rPr>
    </w:lvl>
    <w:lvl w:ilvl="6">
      <w:start w:val="1"/>
      <w:numFmt w:val="decimal"/>
      <w:pStyle w:val="Ttulo7"/>
      <w:lvlText w:val="%1.%2.%3.%4.%5.%6.%7"/>
      <w:lvlJc w:val="left"/>
      <w:pPr>
        <w:tabs>
          <w:tab w:val="num" w:pos="2288"/>
        </w:tabs>
        <w:ind w:left="2288" w:hanging="1296"/>
      </w:pPr>
      <w:rPr>
        <w:rFonts w:hint="default"/>
      </w:rPr>
    </w:lvl>
    <w:lvl w:ilvl="7">
      <w:start w:val="1"/>
      <w:numFmt w:val="decimal"/>
      <w:pStyle w:val="Ttulo8"/>
      <w:lvlText w:val="%1.%2.%3.%4.%5.%6.%7.%8"/>
      <w:lvlJc w:val="left"/>
      <w:pPr>
        <w:tabs>
          <w:tab w:val="num" w:pos="2432"/>
        </w:tabs>
        <w:ind w:left="2432" w:hanging="1440"/>
      </w:pPr>
      <w:rPr>
        <w:rFonts w:hint="default"/>
      </w:rPr>
    </w:lvl>
    <w:lvl w:ilvl="8">
      <w:start w:val="1"/>
      <w:numFmt w:val="decimal"/>
      <w:pStyle w:val="Ttulo9"/>
      <w:lvlText w:val="%1.%2.%3.%4.%5.%6.%7.%8.%9"/>
      <w:lvlJc w:val="left"/>
      <w:pPr>
        <w:tabs>
          <w:tab w:val="num" w:pos="2576"/>
        </w:tabs>
        <w:ind w:left="2576" w:hanging="1584"/>
      </w:pPr>
      <w:rPr>
        <w:rFonts w:hint="default"/>
      </w:rPr>
    </w:lvl>
  </w:abstractNum>
  <w:num w:numId="1">
    <w:abstractNumId w:val="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6"/>
  </w:num>
  <w:num w:numId="14">
    <w:abstractNumId w:val="9"/>
  </w:num>
  <w:num w:numId="15">
    <w:abstractNumId w:val="3"/>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0"/>
  </w:num>
  <w:num w:numId="24">
    <w:abstractNumId w:val="11"/>
  </w:num>
  <w:num w:numId="25">
    <w:abstractNumId w:val="11"/>
  </w:num>
  <w:num w:numId="26">
    <w:abstractNumId w:val="11"/>
  </w:num>
  <w:num w:numId="27">
    <w:abstractNumId w:val="8"/>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0"/>
  </w:num>
  <w:num w:numId="41">
    <w:abstractNumId w:val="2"/>
  </w:num>
  <w:num w:numId="42">
    <w:abstractNumId w:val="4"/>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18"/>
    <w:rsid w:val="0001059D"/>
    <w:rsid w:val="00011421"/>
    <w:rsid w:val="00037C16"/>
    <w:rsid w:val="00061023"/>
    <w:rsid w:val="00073108"/>
    <w:rsid w:val="000A1573"/>
    <w:rsid w:val="00102A48"/>
    <w:rsid w:val="00104379"/>
    <w:rsid w:val="00146CB8"/>
    <w:rsid w:val="001670E7"/>
    <w:rsid w:val="002D46AE"/>
    <w:rsid w:val="002E2796"/>
    <w:rsid w:val="00346231"/>
    <w:rsid w:val="003F4C35"/>
    <w:rsid w:val="004027E8"/>
    <w:rsid w:val="0040334B"/>
    <w:rsid w:val="004108D9"/>
    <w:rsid w:val="00437E31"/>
    <w:rsid w:val="00444833"/>
    <w:rsid w:val="00532778"/>
    <w:rsid w:val="00574B7A"/>
    <w:rsid w:val="005838A4"/>
    <w:rsid w:val="005B287A"/>
    <w:rsid w:val="005C4348"/>
    <w:rsid w:val="005D4EE0"/>
    <w:rsid w:val="005D71AE"/>
    <w:rsid w:val="0063414F"/>
    <w:rsid w:val="006414FB"/>
    <w:rsid w:val="006A2049"/>
    <w:rsid w:val="006D43E6"/>
    <w:rsid w:val="006E2B90"/>
    <w:rsid w:val="00707A86"/>
    <w:rsid w:val="0072416E"/>
    <w:rsid w:val="00745AE5"/>
    <w:rsid w:val="00894E8F"/>
    <w:rsid w:val="008B4E1F"/>
    <w:rsid w:val="008D47F1"/>
    <w:rsid w:val="008E7966"/>
    <w:rsid w:val="00943D16"/>
    <w:rsid w:val="009629C2"/>
    <w:rsid w:val="009B5FD1"/>
    <w:rsid w:val="009C2287"/>
    <w:rsid w:val="00A204AF"/>
    <w:rsid w:val="00A360E5"/>
    <w:rsid w:val="00AA32BA"/>
    <w:rsid w:val="00AD54CD"/>
    <w:rsid w:val="00B55F14"/>
    <w:rsid w:val="00B8125E"/>
    <w:rsid w:val="00BA4267"/>
    <w:rsid w:val="00BE378F"/>
    <w:rsid w:val="00C145DA"/>
    <w:rsid w:val="00C14E36"/>
    <w:rsid w:val="00C156F3"/>
    <w:rsid w:val="00C17548"/>
    <w:rsid w:val="00C20C54"/>
    <w:rsid w:val="00C23A5D"/>
    <w:rsid w:val="00CA6C41"/>
    <w:rsid w:val="00CA6C9E"/>
    <w:rsid w:val="00CC0CA5"/>
    <w:rsid w:val="00CE5964"/>
    <w:rsid w:val="00CE6AA6"/>
    <w:rsid w:val="00CF2C46"/>
    <w:rsid w:val="00D415BD"/>
    <w:rsid w:val="00D41DCA"/>
    <w:rsid w:val="00D756DC"/>
    <w:rsid w:val="00DB62CD"/>
    <w:rsid w:val="00DC0218"/>
    <w:rsid w:val="00E200C1"/>
    <w:rsid w:val="00E63FCB"/>
    <w:rsid w:val="00EB6997"/>
    <w:rsid w:val="00F204DC"/>
    <w:rsid w:val="00F93695"/>
    <w:rsid w:val="00FA0033"/>
    <w:rsid w:val="00FA41F0"/>
    <w:rsid w:val="00FD7DB5"/>
    <w:rsid w:val="00FF5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aeaea"/>
    </o:shapedefaults>
    <o:shapelayout v:ext="edit">
      <o:idmap v:ext="edit" data="1"/>
    </o:shapelayout>
  </w:shapeDefaults>
  <w:decimalSymbol w:val=","/>
  <w:listSeparator w:val=";"/>
  <w14:docId w14:val="111B1CDF"/>
  <w15:docId w15:val="{D3798EFF-1C84-4053-A01E-24D6BA0B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287"/>
    <w:rPr>
      <w:sz w:val="24"/>
      <w:szCs w:val="24"/>
    </w:rPr>
  </w:style>
  <w:style w:type="paragraph" w:styleId="Ttulo1">
    <w:name w:val="heading 1"/>
    <w:basedOn w:val="Normal"/>
    <w:next w:val="Normal"/>
    <w:qFormat/>
    <w:rsid w:val="009C2287"/>
    <w:pPr>
      <w:keepNext/>
      <w:numPr>
        <w:numId w:val="2"/>
      </w:numPr>
      <w:tabs>
        <w:tab w:val="left" w:pos="958"/>
      </w:tabs>
      <w:spacing w:after="120" w:line="360" w:lineRule="auto"/>
      <w:outlineLvl w:val="0"/>
    </w:pPr>
    <w:rPr>
      <w:rFonts w:ascii="Verdana" w:hAnsi="Verdana"/>
      <w:b/>
      <w:bCs/>
      <w:caps/>
    </w:rPr>
  </w:style>
  <w:style w:type="paragraph" w:styleId="Ttulo2">
    <w:name w:val="heading 2"/>
    <w:basedOn w:val="Normal"/>
    <w:next w:val="Normal"/>
    <w:qFormat/>
    <w:rsid w:val="009C2287"/>
    <w:pPr>
      <w:keepNext/>
      <w:numPr>
        <w:ilvl w:val="1"/>
        <w:numId w:val="2"/>
      </w:numPr>
      <w:tabs>
        <w:tab w:val="left" w:pos="890"/>
      </w:tabs>
      <w:spacing w:before="120" w:after="60" w:line="360" w:lineRule="auto"/>
      <w:outlineLvl w:val="1"/>
    </w:pPr>
    <w:rPr>
      <w:rFonts w:ascii="Verdana" w:hAnsi="Verdana" w:cs="Arial"/>
      <w:b/>
      <w:bCs/>
      <w:iCs/>
      <w:sz w:val="22"/>
      <w:szCs w:val="28"/>
    </w:rPr>
  </w:style>
  <w:style w:type="paragraph" w:styleId="Ttulo3">
    <w:name w:val="heading 3"/>
    <w:basedOn w:val="Normal"/>
    <w:next w:val="Normal"/>
    <w:qFormat/>
    <w:rsid w:val="009C2287"/>
    <w:pPr>
      <w:keepNext/>
      <w:numPr>
        <w:ilvl w:val="2"/>
        <w:numId w:val="2"/>
      </w:numPr>
      <w:tabs>
        <w:tab w:val="left" w:pos="1967"/>
      </w:tabs>
      <w:spacing w:before="120" w:after="60" w:line="360" w:lineRule="auto"/>
      <w:outlineLvl w:val="2"/>
    </w:pPr>
    <w:rPr>
      <w:rFonts w:ascii="Verdana" w:hAnsi="Verdana" w:cs="Arial"/>
      <w:b/>
      <w:bCs/>
      <w:sz w:val="20"/>
      <w:szCs w:val="26"/>
    </w:rPr>
  </w:style>
  <w:style w:type="paragraph" w:styleId="Ttulo4">
    <w:name w:val="heading 4"/>
    <w:basedOn w:val="Normal"/>
    <w:next w:val="Normal"/>
    <w:qFormat/>
    <w:rsid w:val="009C2287"/>
    <w:pPr>
      <w:keepNext/>
      <w:numPr>
        <w:ilvl w:val="3"/>
        <w:numId w:val="2"/>
      </w:numPr>
      <w:spacing w:before="240" w:after="60"/>
      <w:outlineLvl w:val="3"/>
    </w:pPr>
    <w:rPr>
      <w:b/>
      <w:bCs/>
      <w:sz w:val="28"/>
      <w:szCs w:val="28"/>
    </w:rPr>
  </w:style>
  <w:style w:type="paragraph" w:styleId="Ttulo5">
    <w:name w:val="heading 5"/>
    <w:basedOn w:val="Normal"/>
    <w:next w:val="Normal"/>
    <w:qFormat/>
    <w:rsid w:val="009C2287"/>
    <w:pPr>
      <w:numPr>
        <w:ilvl w:val="4"/>
        <w:numId w:val="2"/>
      </w:numPr>
      <w:spacing w:before="240" w:after="60"/>
      <w:outlineLvl w:val="4"/>
    </w:pPr>
    <w:rPr>
      <w:b/>
      <w:bCs/>
      <w:i/>
      <w:iCs/>
      <w:sz w:val="26"/>
      <w:szCs w:val="26"/>
    </w:rPr>
  </w:style>
  <w:style w:type="paragraph" w:styleId="Ttulo6">
    <w:name w:val="heading 6"/>
    <w:basedOn w:val="Normal"/>
    <w:next w:val="Normal"/>
    <w:qFormat/>
    <w:rsid w:val="009C2287"/>
    <w:pPr>
      <w:numPr>
        <w:ilvl w:val="5"/>
        <w:numId w:val="2"/>
      </w:numPr>
      <w:spacing w:before="240" w:after="60"/>
      <w:outlineLvl w:val="5"/>
    </w:pPr>
    <w:rPr>
      <w:b/>
      <w:bCs/>
      <w:sz w:val="22"/>
      <w:szCs w:val="22"/>
    </w:rPr>
  </w:style>
  <w:style w:type="paragraph" w:styleId="Ttulo7">
    <w:name w:val="heading 7"/>
    <w:basedOn w:val="Normal"/>
    <w:next w:val="Normal"/>
    <w:qFormat/>
    <w:rsid w:val="009C2287"/>
    <w:pPr>
      <w:numPr>
        <w:ilvl w:val="6"/>
        <w:numId w:val="2"/>
      </w:numPr>
      <w:spacing w:before="240" w:after="60"/>
      <w:outlineLvl w:val="6"/>
    </w:pPr>
  </w:style>
  <w:style w:type="paragraph" w:styleId="Ttulo8">
    <w:name w:val="heading 8"/>
    <w:basedOn w:val="Normal"/>
    <w:next w:val="Normal"/>
    <w:qFormat/>
    <w:rsid w:val="009C2287"/>
    <w:pPr>
      <w:numPr>
        <w:ilvl w:val="7"/>
        <w:numId w:val="2"/>
      </w:numPr>
      <w:spacing w:before="240" w:after="60"/>
      <w:outlineLvl w:val="7"/>
    </w:pPr>
    <w:rPr>
      <w:i/>
      <w:iCs/>
    </w:rPr>
  </w:style>
  <w:style w:type="paragraph" w:styleId="Ttulo9">
    <w:name w:val="heading 9"/>
    <w:basedOn w:val="Normal"/>
    <w:next w:val="Normal"/>
    <w:qFormat/>
    <w:rsid w:val="009C2287"/>
    <w:pPr>
      <w:numPr>
        <w:ilvl w:val="8"/>
        <w:numId w:val="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C2287"/>
    <w:pPr>
      <w:tabs>
        <w:tab w:val="center" w:pos="4419"/>
        <w:tab w:val="right" w:pos="8838"/>
      </w:tabs>
    </w:pPr>
  </w:style>
  <w:style w:type="paragraph" w:styleId="Rodap">
    <w:name w:val="footer"/>
    <w:basedOn w:val="Normal"/>
    <w:rsid w:val="009C2287"/>
    <w:pPr>
      <w:tabs>
        <w:tab w:val="center" w:pos="4419"/>
        <w:tab w:val="right" w:pos="8838"/>
      </w:tabs>
    </w:pPr>
  </w:style>
  <w:style w:type="paragraph" w:styleId="Sumrio4">
    <w:name w:val="toc 4"/>
    <w:basedOn w:val="Normal"/>
    <w:next w:val="Normal"/>
    <w:autoRedefine/>
    <w:semiHidden/>
    <w:rsid w:val="009C2287"/>
    <w:pPr>
      <w:ind w:left="720"/>
    </w:pPr>
  </w:style>
  <w:style w:type="paragraph" w:styleId="Sumrio1">
    <w:name w:val="toc 1"/>
    <w:basedOn w:val="Normal"/>
    <w:next w:val="Normal"/>
    <w:autoRedefine/>
    <w:uiPriority w:val="39"/>
    <w:rsid w:val="009C2287"/>
    <w:pPr>
      <w:spacing w:line="360" w:lineRule="auto"/>
    </w:pPr>
    <w:rPr>
      <w:rFonts w:ascii="Arial" w:hAnsi="Arial"/>
      <w:b/>
    </w:rPr>
  </w:style>
  <w:style w:type="paragraph" w:styleId="Sumrio2">
    <w:name w:val="toc 2"/>
    <w:basedOn w:val="Normal"/>
    <w:next w:val="Normal"/>
    <w:autoRedefine/>
    <w:uiPriority w:val="39"/>
    <w:rsid w:val="009C2287"/>
    <w:pPr>
      <w:spacing w:line="360" w:lineRule="auto"/>
      <w:ind w:left="238"/>
    </w:pPr>
    <w:rPr>
      <w:rFonts w:ascii="Arial" w:hAnsi="Arial"/>
      <w:i/>
      <w:sz w:val="22"/>
    </w:rPr>
  </w:style>
  <w:style w:type="paragraph" w:styleId="Sumrio3">
    <w:name w:val="toc 3"/>
    <w:basedOn w:val="Normal"/>
    <w:next w:val="Normal"/>
    <w:autoRedefine/>
    <w:uiPriority w:val="39"/>
    <w:rsid w:val="009C2287"/>
    <w:pPr>
      <w:spacing w:line="360" w:lineRule="auto"/>
      <w:ind w:left="482"/>
    </w:pPr>
    <w:rPr>
      <w:rFonts w:ascii="Arial" w:hAnsi="Arial"/>
      <w:sz w:val="20"/>
    </w:rPr>
  </w:style>
  <w:style w:type="paragraph" w:styleId="Sumrio5">
    <w:name w:val="toc 5"/>
    <w:basedOn w:val="Normal"/>
    <w:next w:val="Normal"/>
    <w:autoRedefine/>
    <w:semiHidden/>
    <w:rsid w:val="009C2287"/>
    <w:pPr>
      <w:ind w:left="960"/>
    </w:pPr>
  </w:style>
  <w:style w:type="paragraph" w:styleId="Sumrio6">
    <w:name w:val="toc 6"/>
    <w:basedOn w:val="Normal"/>
    <w:next w:val="Normal"/>
    <w:autoRedefine/>
    <w:semiHidden/>
    <w:rsid w:val="009C2287"/>
    <w:pPr>
      <w:ind w:left="1200"/>
    </w:pPr>
  </w:style>
  <w:style w:type="paragraph" w:styleId="Sumrio7">
    <w:name w:val="toc 7"/>
    <w:basedOn w:val="Normal"/>
    <w:next w:val="Normal"/>
    <w:autoRedefine/>
    <w:semiHidden/>
    <w:rsid w:val="009C2287"/>
    <w:pPr>
      <w:ind w:left="1440"/>
    </w:pPr>
  </w:style>
  <w:style w:type="paragraph" w:styleId="Sumrio8">
    <w:name w:val="toc 8"/>
    <w:basedOn w:val="Normal"/>
    <w:next w:val="Normal"/>
    <w:autoRedefine/>
    <w:semiHidden/>
    <w:rsid w:val="009C2287"/>
    <w:pPr>
      <w:ind w:left="1680"/>
    </w:pPr>
  </w:style>
  <w:style w:type="paragraph" w:styleId="Sumrio9">
    <w:name w:val="toc 9"/>
    <w:basedOn w:val="Normal"/>
    <w:next w:val="Normal"/>
    <w:autoRedefine/>
    <w:semiHidden/>
    <w:rsid w:val="009C2287"/>
    <w:pPr>
      <w:ind w:left="1920"/>
    </w:pPr>
  </w:style>
  <w:style w:type="character" w:styleId="Hyperlink">
    <w:name w:val="Hyperlink"/>
    <w:basedOn w:val="Fontepargpadro"/>
    <w:uiPriority w:val="99"/>
    <w:rsid w:val="009C2287"/>
    <w:rPr>
      <w:color w:val="0000FF"/>
      <w:u w:val="single"/>
    </w:rPr>
  </w:style>
  <w:style w:type="paragraph" w:styleId="Corpodetexto">
    <w:name w:val="Body Text"/>
    <w:basedOn w:val="Normal"/>
    <w:link w:val="CorpodetextoChar"/>
    <w:rsid w:val="00894E8F"/>
    <w:pPr>
      <w:spacing w:after="120"/>
    </w:pPr>
    <w:rPr>
      <w:sz w:val="20"/>
      <w:szCs w:val="20"/>
    </w:rPr>
  </w:style>
  <w:style w:type="paragraph" w:customStyle="1" w:styleId="OGPRC">
    <w:name w:val="OGPRC"/>
    <w:basedOn w:val="Normal"/>
    <w:rsid w:val="009C2287"/>
    <w:pPr>
      <w:spacing w:before="60" w:after="60" w:line="360" w:lineRule="auto"/>
    </w:pPr>
    <w:rPr>
      <w:rFonts w:ascii="Verdana" w:hAnsi="Verdana"/>
      <w:sz w:val="20"/>
    </w:rPr>
  </w:style>
  <w:style w:type="character" w:customStyle="1" w:styleId="CorpodetextoChar">
    <w:name w:val="Corpo de texto Char"/>
    <w:basedOn w:val="Fontepargpadro"/>
    <w:link w:val="Corpodetexto"/>
    <w:rsid w:val="00894E8F"/>
  </w:style>
  <w:style w:type="paragraph" w:styleId="Corpodetexto2">
    <w:name w:val="Body Text 2"/>
    <w:basedOn w:val="Normal"/>
    <w:link w:val="Corpodetexto2Char"/>
    <w:rsid w:val="00894E8F"/>
    <w:pPr>
      <w:spacing w:after="120" w:line="480" w:lineRule="auto"/>
    </w:pPr>
    <w:rPr>
      <w:lang w:val="en-US" w:eastAsia="en-US"/>
    </w:rPr>
  </w:style>
  <w:style w:type="character" w:customStyle="1" w:styleId="Corpodetexto2Char">
    <w:name w:val="Corpo de texto 2 Char"/>
    <w:basedOn w:val="Fontepargpadro"/>
    <w:link w:val="Corpodetexto2"/>
    <w:rsid w:val="00894E8F"/>
    <w:rPr>
      <w:sz w:val="24"/>
      <w:szCs w:val="24"/>
      <w:lang w:val="en-US" w:eastAsia="en-US"/>
    </w:rPr>
  </w:style>
  <w:style w:type="paragraph" w:styleId="Textodebalo">
    <w:name w:val="Balloon Text"/>
    <w:basedOn w:val="Normal"/>
    <w:link w:val="TextodebaloChar"/>
    <w:rsid w:val="00745AE5"/>
    <w:rPr>
      <w:rFonts w:ascii="Tahoma" w:hAnsi="Tahoma" w:cs="Tahoma"/>
      <w:sz w:val="16"/>
      <w:szCs w:val="16"/>
    </w:rPr>
  </w:style>
  <w:style w:type="character" w:customStyle="1" w:styleId="TextodebaloChar">
    <w:name w:val="Texto de balão Char"/>
    <w:basedOn w:val="Fontepargpadro"/>
    <w:link w:val="Textodebalo"/>
    <w:rsid w:val="00745AE5"/>
    <w:rPr>
      <w:rFonts w:ascii="Tahoma" w:hAnsi="Tahoma" w:cs="Tahoma"/>
      <w:sz w:val="16"/>
      <w:szCs w:val="16"/>
    </w:rPr>
  </w:style>
  <w:style w:type="paragraph" w:styleId="NormalWeb">
    <w:name w:val="Normal (Web)"/>
    <w:basedOn w:val="Normal"/>
    <w:uiPriority w:val="99"/>
    <w:unhideWhenUsed/>
    <w:rsid w:val="00CC0CA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7485">
      <w:bodyDiv w:val="1"/>
      <w:marLeft w:val="0"/>
      <w:marRight w:val="0"/>
      <w:marTop w:val="0"/>
      <w:marBottom w:val="0"/>
      <w:divBdr>
        <w:top w:val="none" w:sz="0" w:space="0" w:color="auto"/>
        <w:left w:val="none" w:sz="0" w:space="0" w:color="auto"/>
        <w:bottom w:val="none" w:sz="0" w:space="0" w:color="auto"/>
        <w:right w:val="none" w:sz="0" w:space="0" w:color="auto"/>
      </w:divBdr>
      <w:divsChild>
        <w:div w:id="1636637085">
          <w:marLeft w:val="0"/>
          <w:marRight w:val="0"/>
          <w:marTop w:val="0"/>
          <w:marBottom w:val="0"/>
          <w:divBdr>
            <w:top w:val="none" w:sz="0" w:space="0" w:color="auto"/>
            <w:left w:val="none" w:sz="0" w:space="0" w:color="auto"/>
            <w:bottom w:val="none" w:sz="0" w:space="0" w:color="auto"/>
            <w:right w:val="none" w:sz="0" w:space="0" w:color="auto"/>
          </w:divBdr>
          <w:divsChild>
            <w:div w:id="946931114">
              <w:marLeft w:val="0"/>
              <w:marRight w:val="0"/>
              <w:marTop w:val="0"/>
              <w:marBottom w:val="0"/>
              <w:divBdr>
                <w:top w:val="none" w:sz="0" w:space="0" w:color="auto"/>
                <w:left w:val="none" w:sz="0" w:space="0" w:color="auto"/>
                <w:bottom w:val="none" w:sz="0" w:space="0" w:color="auto"/>
                <w:right w:val="none" w:sz="0" w:space="0" w:color="auto"/>
              </w:divBdr>
              <w:divsChild>
                <w:div w:id="824782305">
                  <w:marLeft w:val="2400"/>
                  <w:marRight w:val="0"/>
                  <w:marTop w:val="0"/>
                  <w:marBottom w:val="0"/>
                  <w:divBdr>
                    <w:top w:val="none" w:sz="0" w:space="0" w:color="auto"/>
                    <w:left w:val="none" w:sz="0" w:space="0" w:color="auto"/>
                    <w:bottom w:val="none" w:sz="0" w:space="0" w:color="auto"/>
                    <w:right w:val="none" w:sz="0" w:space="0" w:color="auto"/>
                  </w:divBdr>
                  <w:divsChild>
                    <w:div w:id="1138260848">
                      <w:marLeft w:val="0"/>
                      <w:marRight w:val="0"/>
                      <w:marTop w:val="300"/>
                      <w:marBottom w:val="0"/>
                      <w:divBdr>
                        <w:top w:val="none" w:sz="0" w:space="0" w:color="auto"/>
                        <w:left w:val="none" w:sz="0" w:space="0" w:color="auto"/>
                        <w:bottom w:val="none" w:sz="0" w:space="0" w:color="auto"/>
                        <w:right w:val="none" w:sz="0" w:space="0" w:color="auto"/>
                      </w:divBdr>
                      <w:divsChild>
                        <w:div w:id="1137139637">
                          <w:marLeft w:val="0"/>
                          <w:marRight w:val="0"/>
                          <w:marTop w:val="0"/>
                          <w:marBottom w:val="0"/>
                          <w:divBdr>
                            <w:top w:val="none" w:sz="0" w:space="0" w:color="auto"/>
                            <w:left w:val="none" w:sz="0" w:space="0" w:color="auto"/>
                            <w:bottom w:val="none" w:sz="0" w:space="0" w:color="auto"/>
                            <w:right w:val="none" w:sz="0" w:space="0" w:color="auto"/>
                          </w:divBdr>
                          <w:divsChild>
                            <w:div w:id="96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42997">
      <w:bodyDiv w:val="1"/>
      <w:marLeft w:val="0"/>
      <w:marRight w:val="0"/>
      <w:marTop w:val="0"/>
      <w:marBottom w:val="0"/>
      <w:divBdr>
        <w:top w:val="none" w:sz="0" w:space="0" w:color="auto"/>
        <w:left w:val="none" w:sz="0" w:space="0" w:color="auto"/>
        <w:bottom w:val="none" w:sz="0" w:space="0" w:color="auto"/>
        <w:right w:val="none" w:sz="0" w:space="0" w:color="auto"/>
      </w:divBdr>
    </w:div>
    <w:div w:id="1834028809">
      <w:bodyDiv w:val="1"/>
      <w:marLeft w:val="0"/>
      <w:marRight w:val="0"/>
      <w:marTop w:val="0"/>
      <w:marBottom w:val="0"/>
      <w:divBdr>
        <w:top w:val="none" w:sz="0" w:space="0" w:color="auto"/>
        <w:left w:val="none" w:sz="0" w:space="0" w:color="auto"/>
        <w:bottom w:val="none" w:sz="0" w:space="0" w:color="auto"/>
        <w:right w:val="none" w:sz="0" w:space="0" w:color="auto"/>
      </w:divBdr>
      <w:divsChild>
        <w:div w:id="1430083563">
          <w:marLeft w:val="0"/>
          <w:marRight w:val="0"/>
          <w:marTop w:val="0"/>
          <w:marBottom w:val="0"/>
          <w:divBdr>
            <w:top w:val="none" w:sz="0" w:space="0" w:color="auto"/>
            <w:left w:val="none" w:sz="0" w:space="0" w:color="auto"/>
            <w:bottom w:val="none" w:sz="0" w:space="0" w:color="auto"/>
            <w:right w:val="none" w:sz="0" w:space="0" w:color="auto"/>
          </w:divBdr>
          <w:divsChild>
            <w:div w:id="1423991078">
              <w:marLeft w:val="0"/>
              <w:marRight w:val="0"/>
              <w:marTop w:val="0"/>
              <w:marBottom w:val="0"/>
              <w:divBdr>
                <w:top w:val="none" w:sz="0" w:space="0" w:color="auto"/>
                <w:left w:val="none" w:sz="0" w:space="0" w:color="auto"/>
                <w:bottom w:val="none" w:sz="0" w:space="0" w:color="auto"/>
                <w:right w:val="none" w:sz="0" w:space="0" w:color="auto"/>
              </w:divBdr>
              <w:divsChild>
                <w:div w:id="607662529">
                  <w:marLeft w:val="0"/>
                  <w:marRight w:val="0"/>
                  <w:marTop w:val="0"/>
                  <w:marBottom w:val="0"/>
                  <w:divBdr>
                    <w:top w:val="none" w:sz="0" w:space="0" w:color="auto"/>
                    <w:left w:val="none" w:sz="0" w:space="0" w:color="auto"/>
                    <w:bottom w:val="none" w:sz="0" w:space="0" w:color="auto"/>
                    <w:right w:val="none" w:sz="0" w:space="0" w:color="auto"/>
                  </w:divBdr>
                  <w:divsChild>
                    <w:div w:id="942539814">
                      <w:marLeft w:val="0"/>
                      <w:marRight w:val="0"/>
                      <w:marTop w:val="0"/>
                      <w:marBottom w:val="0"/>
                      <w:divBdr>
                        <w:top w:val="none" w:sz="0" w:space="0" w:color="auto"/>
                        <w:left w:val="none" w:sz="0" w:space="0" w:color="auto"/>
                        <w:bottom w:val="none" w:sz="0" w:space="0" w:color="auto"/>
                        <w:right w:val="none" w:sz="0" w:space="0" w:color="auto"/>
                      </w:divBdr>
                      <w:divsChild>
                        <w:div w:id="1850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7782">
              <w:marLeft w:val="0"/>
              <w:marRight w:val="0"/>
              <w:marTop w:val="0"/>
              <w:marBottom w:val="0"/>
              <w:divBdr>
                <w:top w:val="none" w:sz="0" w:space="0" w:color="auto"/>
                <w:left w:val="none" w:sz="0" w:space="0" w:color="auto"/>
                <w:bottom w:val="none" w:sz="0" w:space="0" w:color="auto"/>
                <w:right w:val="none" w:sz="0" w:space="0" w:color="auto"/>
              </w:divBdr>
            </w:div>
            <w:div w:id="1762264377">
              <w:marLeft w:val="0"/>
              <w:marRight w:val="0"/>
              <w:marTop w:val="0"/>
              <w:marBottom w:val="0"/>
              <w:divBdr>
                <w:top w:val="none" w:sz="0" w:space="0" w:color="auto"/>
                <w:left w:val="none" w:sz="0" w:space="0" w:color="auto"/>
                <w:bottom w:val="none" w:sz="0" w:space="0" w:color="auto"/>
                <w:right w:val="none" w:sz="0" w:space="0" w:color="auto"/>
              </w:divBdr>
              <w:divsChild>
                <w:div w:id="265582720">
                  <w:marLeft w:val="0"/>
                  <w:marRight w:val="0"/>
                  <w:marTop w:val="0"/>
                  <w:marBottom w:val="0"/>
                  <w:divBdr>
                    <w:top w:val="none" w:sz="0" w:space="0" w:color="auto"/>
                    <w:left w:val="none" w:sz="0" w:space="0" w:color="auto"/>
                    <w:bottom w:val="none" w:sz="0" w:space="0" w:color="auto"/>
                    <w:right w:val="none" w:sz="0" w:space="0" w:color="auto"/>
                  </w:divBdr>
                  <w:divsChild>
                    <w:div w:id="731849874">
                      <w:marLeft w:val="0"/>
                      <w:marRight w:val="0"/>
                      <w:marTop w:val="0"/>
                      <w:marBottom w:val="0"/>
                      <w:divBdr>
                        <w:top w:val="none" w:sz="0" w:space="0" w:color="auto"/>
                        <w:left w:val="none" w:sz="0" w:space="0" w:color="auto"/>
                        <w:bottom w:val="none" w:sz="0" w:space="0" w:color="auto"/>
                        <w:right w:val="none" w:sz="0" w:space="0" w:color="auto"/>
                      </w:divBdr>
                      <w:divsChild>
                        <w:div w:id="262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2.safelinks.protection.outlook.com/?url=https%3A%2F%2Fforms.office.com%2FPages%2FResponsePage.aspx%3Fid%3DAWTwaKk9ckmW4b1eK_HWRn03pFvguLRBtUx6LtCGKhBUQjJXR04wQzZVVkxQNktKUFoxMUc1MjJHMSQlQCN0PWcu&amp;data=04%7C01%7C%7C8ae85de7e8714c16a76108d8cc2ee2ae%7C68f064013da9497296e1bd5e2bf1d646%7C0%7C0%7C637483849030012382%7CUnknown%7CTWFpbGZsb3d8eyJWIjoiMC4wLjAwMDAiLCJQIjoiV2luMzIiLCJBTiI6Ik1haWwiLCJXVCI6Mn0%3D%7C1000&amp;sdata=O%2FMMDaVk62XMcRN9229pZlAWHTZfqr9%2F%2FKwhH7bSk%2B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2028</Words>
  <Characters>13189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Proceda</Company>
  <LinksUpToDate>false</LinksUpToDate>
  <CharactersWithSpaces>15187</CharactersWithSpaces>
  <SharedDoc>false</SharedDoc>
  <HLinks>
    <vt:vector size="102" baseType="variant">
      <vt:variant>
        <vt:i4>1966129</vt:i4>
      </vt:variant>
      <vt:variant>
        <vt:i4>98</vt:i4>
      </vt:variant>
      <vt:variant>
        <vt:i4>0</vt:i4>
      </vt:variant>
      <vt:variant>
        <vt:i4>5</vt:i4>
      </vt:variant>
      <vt:variant>
        <vt:lpwstr/>
      </vt:variant>
      <vt:variant>
        <vt:lpwstr>_Toc252882960</vt:lpwstr>
      </vt:variant>
      <vt:variant>
        <vt:i4>1900593</vt:i4>
      </vt:variant>
      <vt:variant>
        <vt:i4>92</vt:i4>
      </vt:variant>
      <vt:variant>
        <vt:i4>0</vt:i4>
      </vt:variant>
      <vt:variant>
        <vt:i4>5</vt:i4>
      </vt:variant>
      <vt:variant>
        <vt:lpwstr/>
      </vt:variant>
      <vt:variant>
        <vt:lpwstr>_Toc252882959</vt:lpwstr>
      </vt:variant>
      <vt:variant>
        <vt:i4>1900593</vt:i4>
      </vt:variant>
      <vt:variant>
        <vt:i4>86</vt:i4>
      </vt:variant>
      <vt:variant>
        <vt:i4>0</vt:i4>
      </vt:variant>
      <vt:variant>
        <vt:i4>5</vt:i4>
      </vt:variant>
      <vt:variant>
        <vt:lpwstr/>
      </vt:variant>
      <vt:variant>
        <vt:lpwstr>_Toc252882958</vt:lpwstr>
      </vt:variant>
      <vt:variant>
        <vt:i4>1900593</vt:i4>
      </vt:variant>
      <vt:variant>
        <vt:i4>80</vt:i4>
      </vt:variant>
      <vt:variant>
        <vt:i4>0</vt:i4>
      </vt:variant>
      <vt:variant>
        <vt:i4>5</vt:i4>
      </vt:variant>
      <vt:variant>
        <vt:lpwstr/>
      </vt:variant>
      <vt:variant>
        <vt:lpwstr>_Toc252882957</vt:lpwstr>
      </vt:variant>
      <vt:variant>
        <vt:i4>1900593</vt:i4>
      </vt:variant>
      <vt:variant>
        <vt:i4>74</vt:i4>
      </vt:variant>
      <vt:variant>
        <vt:i4>0</vt:i4>
      </vt:variant>
      <vt:variant>
        <vt:i4>5</vt:i4>
      </vt:variant>
      <vt:variant>
        <vt:lpwstr/>
      </vt:variant>
      <vt:variant>
        <vt:lpwstr>_Toc252882956</vt:lpwstr>
      </vt:variant>
      <vt:variant>
        <vt:i4>1900593</vt:i4>
      </vt:variant>
      <vt:variant>
        <vt:i4>68</vt:i4>
      </vt:variant>
      <vt:variant>
        <vt:i4>0</vt:i4>
      </vt:variant>
      <vt:variant>
        <vt:i4>5</vt:i4>
      </vt:variant>
      <vt:variant>
        <vt:lpwstr/>
      </vt:variant>
      <vt:variant>
        <vt:lpwstr>_Toc252882955</vt:lpwstr>
      </vt:variant>
      <vt:variant>
        <vt:i4>1900593</vt:i4>
      </vt:variant>
      <vt:variant>
        <vt:i4>62</vt:i4>
      </vt:variant>
      <vt:variant>
        <vt:i4>0</vt:i4>
      </vt:variant>
      <vt:variant>
        <vt:i4>5</vt:i4>
      </vt:variant>
      <vt:variant>
        <vt:lpwstr/>
      </vt:variant>
      <vt:variant>
        <vt:lpwstr>_Toc252882954</vt:lpwstr>
      </vt:variant>
      <vt:variant>
        <vt:i4>1900593</vt:i4>
      </vt:variant>
      <vt:variant>
        <vt:i4>56</vt:i4>
      </vt:variant>
      <vt:variant>
        <vt:i4>0</vt:i4>
      </vt:variant>
      <vt:variant>
        <vt:i4>5</vt:i4>
      </vt:variant>
      <vt:variant>
        <vt:lpwstr/>
      </vt:variant>
      <vt:variant>
        <vt:lpwstr>_Toc252882953</vt:lpwstr>
      </vt:variant>
      <vt:variant>
        <vt:i4>1900593</vt:i4>
      </vt:variant>
      <vt:variant>
        <vt:i4>50</vt:i4>
      </vt:variant>
      <vt:variant>
        <vt:i4>0</vt:i4>
      </vt:variant>
      <vt:variant>
        <vt:i4>5</vt:i4>
      </vt:variant>
      <vt:variant>
        <vt:lpwstr/>
      </vt:variant>
      <vt:variant>
        <vt:lpwstr>_Toc252882952</vt:lpwstr>
      </vt:variant>
      <vt:variant>
        <vt:i4>1900593</vt:i4>
      </vt:variant>
      <vt:variant>
        <vt:i4>44</vt:i4>
      </vt:variant>
      <vt:variant>
        <vt:i4>0</vt:i4>
      </vt:variant>
      <vt:variant>
        <vt:i4>5</vt:i4>
      </vt:variant>
      <vt:variant>
        <vt:lpwstr/>
      </vt:variant>
      <vt:variant>
        <vt:lpwstr>_Toc252882951</vt:lpwstr>
      </vt:variant>
      <vt:variant>
        <vt:i4>1900593</vt:i4>
      </vt:variant>
      <vt:variant>
        <vt:i4>38</vt:i4>
      </vt:variant>
      <vt:variant>
        <vt:i4>0</vt:i4>
      </vt:variant>
      <vt:variant>
        <vt:i4>5</vt:i4>
      </vt:variant>
      <vt:variant>
        <vt:lpwstr/>
      </vt:variant>
      <vt:variant>
        <vt:lpwstr>_Toc252882950</vt:lpwstr>
      </vt:variant>
      <vt:variant>
        <vt:i4>1835057</vt:i4>
      </vt:variant>
      <vt:variant>
        <vt:i4>32</vt:i4>
      </vt:variant>
      <vt:variant>
        <vt:i4>0</vt:i4>
      </vt:variant>
      <vt:variant>
        <vt:i4>5</vt:i4>
      </vt:variant>
      <vt:variant>
        <vt:lpwstr/>
      </vt:variant>
      <vt:variant>
        <vt:lpwstr>_Toc252882949</vt:lpwstr>
      </vt:variant>
      <vt:variant>
        <vt:i4>1835057</vt:i4>
      </vt:variant>
      <vt:variant>
        <vt:i4>26</vt:i4>
      </vt:variant>
      <vt:variant>
        <vt:i4>0</vt:i4>
      </vt:variant>
      <vt:variant>
        <vt:i4>5</vt:i4>
      </vt:variant>
      <vt:variant>
        <vt:lpwstr/>
      </vt:variant>
      <vt:variant>
        <vt:lpwstr>_Toc252882948</vt:lpwstr>
      </vt:variant>
      <vt:variant>
        <vt:i4>1835057</vt:i4>
      </vt:variant>
      <vt:variant>
        <vt:i4>20</vt:i4>
      </vt:variant>
      <vt:variant>
        <vt:i4>0</vt:i4>
      </vt:variant>
      <vt:variant>
        <vt:i4>5</vt:i4>
      </vt:variant>
      <vt:variant>
        <vt:lpwstr/>
      </vt:variant>
      <vt:variant>
        <vt:lpwstr>_Toc252882947</vt:lpwstr>
      </vt:variant>
      <vt:variant>
        <vt:i4>1835057</vt:i4>
      </vt:variant>
      <vt:variant>
        <vt:i4>14</vt:i4>
      </vt:variant>
      <vt:variant>
        <vt:i4>0</vt:i4>
      </vt:variant>
      <vt:variant>
        <vt:i4>5</vt:i4>
      </vt:variant>
      <vt:variant>
        <vt:lpwstr/>
      </vt:variant>
      <vt:variant>
        <vt:lpwstr>_Toc252882946</vt:lpwstr>
      </vt:variant>
      <vt:variant>
        <vt:i4>1835057</vt:i4>
      </vt:variant>
      <vt:variant>
        <vt:i4>8</vt:i4>
      </vt:variant>
      <vt:variant>
        <vt:i4>0</vt:i4>
      </vt:variant>
      <vt:variant>
        <vt:i4>5</vt:i4>
      </vt:variant>
      <vt:variant>
        <vt:lpwstr/>
      </vt:variant>
      <vt:variant>
        <vt:lpwstr>_Toc252882945</vt:lpwstr>
      </vt:variant>
      <vt:variant>
        <vt:i4>1835057</vt:i4>
      </vt:variant>
      <vt:variant>
        <vt:i4>2</vt:i4>
      </vt:variant>
      <vt:variant>
        <vt:i4>0</vt:i4>
      </vt:variant>
      <vt:variant>
        <vt:i4>5</vt:i4>
      </vt:variant>
      <vt:variant>
        <vt:lpwstr/>
      </vt:variant>
      <vt:variant>
        <vt:lpwstr>_Toc252882944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kelly_gomes</dc:creator>
  <cp:lastModifiedBy>Thais Aparecida Bertoni Samogim Riese</cp:lastModifiedBy>
  <cp:revision>4</cp:revision>
  <cp:lastPrinted>2005-07-19T21:40:00Z</cp:lastPrinted>
  <dcterms:created xsi:type="dcterms:W3CDTF">2023-03-24T20:02:00Z</dcterms:created>
  <dcterms:modified xsi:type="dcterms:W3CDTF">2023-03-28T14:59:00Z</dcterms:modified>
</cp:coreProperties>
</file>